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2D604" w14:textId="07EFCB95" w:rsidR="00416E4A" w:rsidRPr="00416E4A" w:rsidRDefault="00416E4A" w:rsidP="00416E4A">
      <w:pPr>
        <w:pStyle w:val="3GPPHeader"/>
      </w:pPr>
      <w:r w:rsidRPr="00416E4A">
        <w:t>3</w:t>
      </w:r>
      <w:bookmarkStart w:id="0" w:name="_Ref85741356"/>
      <w:bookmarkEnd w:id="0"/>
      <w:r w:rsidRPr="00416E4A">
        <w:t>GPP TSG-RAN WG2 Meeting #11</w:t>
      </w:r>
      <w:r w:rsidR="001157D6">
        <w:t>6bis</w:t>
      </w:r>
      <w:r w:rsidRPr="00416E4A">
        <w:t xml:space="preserve"> electronic</w:t>
      </w:r>
      <w:r w:rsidRPr="00416E4A">
        <w:tab/>
      </w:r>
      <w:r w:rsidR="006F74B7" w:rsidRPr="006F74B7">
        <w:t>R2-2201445</w:t>
      </w:r>
    </w:p>
    <w:p w14:paraId="2B8AE25C" w14:textId="77777777" w:rsidR="001157D6" w:rsidRDefault="001157D6" w:rsidP="00311702">
      <w:pPr>
        <w:pStyle w:val="3GPPHeader"/>
      </w:pPr>
      <w:r w:rsidRPr="001157D6">
        <w:t>Online, January, 2022</w:t>
      </w:r>
    </w:p>
    <w:p w14:paraId="40CF7388" w14:textId="609ABE7E" w:rsidR="00E90E49" w:rsidRPr="0075572D" w:rsidRDefault="00E90E49" w:rsidP="00311702">
      <w:pPr>
        <w:pStyle w:val="3GPPHeader"/>
        <w:rPr>
          <w:sz w:val="22"/>
        </w:rPr>
      </w:pPr>
      <w:r w:rsidRPr="0075572D">
        <w:rPr>
          <w:sz w:val="22"/>
        </w:rPr>
        <w:t>Agenda Item:</w:t>
      </w:r>
      <w:r w:rsidRPr="0075572D">
        <w:rPr>
          <w:sz w:val="22"/>
        </w:rPr>
        <w:tab/>
      </w:r>
      <w:r w:rsidR="0015455E" w:rsidRPr="00DB0091">
        <w:rPr>
          <w:sz w:val="22"/>
        </w:rPr>
        <w:t>8</w:t>
      </w:r>
      <w:r w:rsidR="00311702" w:rsidRPr="00DB0091">
        <w:rPr>
          <w:sz w:val="22"/>
        </w:rPr>
        <w:t>.</w:t>
      </w:r>
      <w:r w:rsidR="0015455E" w:rsidRPr="00DB0091">
        <w:rPr>
          <w:sz w:val="22"/>
        </w:rPr>
        <w:t>10</w:t>
      </w:r>
      <w:r w:rsidR="00311702" w:rsidRPr="00DB0091">
        <w:rPr>
          <w:sz w:val="22"/>
        </w:rPr>
        <w:t>.</w:t>
      </w:r>
      <w:r w:rsidR="007C413F" w:rsidRPr="00DB0091">
        <w:rPr>
          <w:sz w:val="22"/>
        </w:rPr>
        <w:t>3.</w:t>
      </w:r>
      <w:r w:rsidR="002F61DC">
        <w:rPr>
          <w:sz w:val="22"/>
        </w:rPr>
        <w:t>1</w:t>
      </w:r>
    </w:p>
    <w:p w14:paraId="719003AB" w14:textId="77777777" w:rsidR="00E90E49" w:rsidRPr="0075572D" w:rsidRDefault="003D3C45" w:rsidP="00F64C2B">
      <w:pPr>
        <w:pStyle w:val="3GPPHeader"/>
        <w:rPr>
          <w:sz w:val="22"/>
        </w:rPr>
      </w:pPr>
      <w:r w:rsidRPr="0075572D">
        <w:rPr>
          <w:sz w:val="22"/>
        </w:rPr>
        <w:t>Source:</w:t>
      </w:r>
      <w:r w:rsidR="00E90E49" w:rsidRPr="0075572D">
        <w:rPr>
          <w:sz w:val="22"/>
        </w:rPr>
        <w:tab/>
      </w:r>
      <w:r w:rsidR="00F64C2B" w:rsidRPr="0075572D">
        <w:rPr>
          <w:sz w:val="22"/>
        </w:rPr>
        <w:t>Ericsson</w:t>
      </w:r>
    </w:p>
    <w:p w14:paraId="3CE99A1A" w14:textId="502E8D17" w:rsidR="00E90E49" w:rsidRPr="000D1F6D" w:rsidRDefault="003D3C45" w:rsidP="00311702">
      <w:pPr>
        <w:pStyle w:val="3GPPHeader"/>
        <w:rPr>
          <w:sz w:val="22"/>
        </w:rPr>
      </w:pPr>
      <w:r w:rsidRPr="0075572D">
        <w:rPr>
          <w:sz w:val="22"/>
        </w:rPr>
        <w:t>Title:</w:t>
      </w:r>
      <w:r w:rsidR="00E90E49" w:rsidRPr="0075572D">
        <w:rPr>
          <w:sz w:val="22"/>
        </w:rPr>
        <w:tab/>
      </w:r>
      <w:r w:rsidR="002F61DC">
        <w:rPr>
          <w:sz w:val="22"/>
        </w:rPr>
        <w:t>General aspects</w:t>
      </w:r>
      <w:r w:rsidR="0075572D">
        <w:rPr>
          <w:sz w:val="22"/>
        </w:rPr>
        <w:t xml:space="preserve"> for NTN</w:t>
      </w:r>
    </w:p>
    <w:p w14:paraId="1C58528E" w14:textId="5C8DA81A" w:rsidR="00E90E49" w:rsidRPr="000D1F6D" w:rsidRDefault="00E90E49" w:rsidP="0015455E">
      <w:pPr>
        <w:pStyle w:val="3GPPHeader"/>
        <w:rPr>
          <w:sz w:val="22"/>
        </w:rPr>
      </w:pPr>
      <w:r w:rsidRPr="000D1F6D">
        <w:rPr>
          <w:sz w:val="22"/>
        </w:rPr>
        <w:t>Document for:</w:t>
      </w:r>
      <w:r w:rsidRPr="000D1F6D">
        <w:rPr>
          <w:sz w:val="22"/>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pPr>
      <w:r w:rsidRPr="000D1F6D">
        <w:t xml:space="preserve">A new </w:t>
      </w:r>
      <w:r w:rsidR="0015455E" w:rsidRPr="000D1F6D">
        <w:t>W</w:t>
      </w:r>
      <w:r w:rsidRPr="000D1F6D">
        <w:t xml:space="preserve">I on </w:t>
      </w:r>
      <w:r w:rsidR="0015455E" w:rsidRPr="000D1F6D">
        <w:t>solutions for NR to support non-terrestrial networks (NTN)</w:t>
      </w:r>
      <w:r w:rsidRPr="000D1F6D">
        <w:t xml:space="preserve"> was approved at RAN#86</w:t>
      </w:r>
      <w:r w:rsidR="0015455E" w:rsidRPr="000D1F6D">
        <w:t xml:space="preserve">, with an updated WID approved at RAN#88 </w:t>
      </w:r>
      <w:r w:rsidR="0015455E" w:rsidRPr="00A4369A">
        <w:fldChar w:fldCharType="begin"/>
      </w:r>
      <w:r w:rsidR="0015455E" w:rsidRPr="000D1F6D">
        <w:instrText xml:space="preserve"> REF _Ref45286859 \r \h </w:instrText>
      </w:r>
      <w:r w:rsidR="0015455E" w:rsidRPr="00A4369A">
        <w:fldChar w:fldCharType="separate"/>
      </w:r>
      <w:r w:rsidR="007406CA" w:rsidRPr="000D1F6D">
        <w:t>[1]</w:t>
      </w:r>
      <w:r w:rsidR="0015455E" w:rsidRPr="00A4369A">
        <w:fldChar w:fldCharType="end"/>
      </w:r>
      <w:r w:rsidR="00E711FF" w:rsidRPr="000D1F6D">
        <w:t>. The WI aims to specify the following control plane enhancements:</w:t>
      </w:r>
    </w:p>
    <w:p w14:paraId="084BCF11" w14:textId="77777777" w:rsidR="00E711FF" w:rsidRPr="007C4012" w:rsidRDefault="00E711FF" w:rsidP="001D6B2C">
      <w:pPr>
        <w:numPr>
          <w:ilvl w:val="0"/>
          <w:numId w:val="14"/>
        </w:numPr>
        <w:overflowPunct w:val="0"/>
        <w:autoSpaceDE w:val="0"/>
        <w:autoSpaceDN w:val="0"/>
        <w:adjustRightInd w:val="0"/>
        <w:spacing w:after="200" w:line="276" w:lineRule="auto"/>
        <w:contextualSpacing/>
        <w:rPr>
          <w:rFonts w:ascii="Times New Roman" w:eastAsia="Calibri" w:hAnsi="Times New Roman" w:cs="Times New Roman"/>
          <w:sz w:val="20"/>
          <w:szCs w:val="20"/>
          <w:highlight w:val="yellow"/>
        </w:rPr>
      </w:pPr>
      <w:r w:rsidRPr="007C4012">
        <w:rPr>
          <w:rFonts w:ascii="Times New Roman" w:eastAsia="Calibri" w:hAnsi="Times New Roman" w:cs="Calibri"/>
          <w:sz w:val="20"/>
          <w:szCs w:val="20"/>
          <w:highlight w:val="yellow"/>
        </w:rPr>
        <w:t xml:space="preserve">Idle mode: </w:t>
      </w:r>
    </w:p>
    <w:p w14:paraId="5F538156" w14:textId="77777777" w:rsidR="00E711FF" w:rsidRPr="007C4012"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7C4012">
        <w:rPr>
          <w:rFonts w:ascii="Times New Roman" w:eastAsia="Calibri" w:hAnsi="Times New Roman" w:cs="Calibri"/>
          <w:sz w:val="20"/>
          <w:szCs w:val="20"/>
          <w:highlight w:val="yellow"/>
        </w:rPr>
        <w:t>Definition of additional assistance information for cell selection/reselection (e.g. using UE location information, satellite Ephemeris information)</w:t>
      </w:r>
    </w:p>
    <w:p w14:paraId="2195A8FE" w14:textId="77777777" w:rsidR="00E711FF" w:rsidRPr="007C4012"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7C4012">
        <w:rPr>
          <w:rFonts w:ascii="Times New Roman" w:eastAsia="Calibri" w:hAnsi="Times New Roman" w:cs="Calibri"/>
          <w:sz w:val="20"/>
          <w:szCs w:val="20"/>
          <w:highlight w:val="yellow"/>
        </w:rPr>
        <w:t>Definition of NTN (satellite/HAPS) cell specific information in SIB</w:t>
      </w:r>
    </w:p>
    <w:p w14:paraId="0580EF92" w14:textId="77777777" w:rsidR="00E711FF" w:rsidRPr="00A4369A" w:rsidRDefault="00E711FF" w:rsidP="001D6B2C">
      <w:pPr>
        <w:numPr>
          <w:ilvl w:val="0"/>
          <w:numId w:val="14"/>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0D1F6D"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0D1F6D">
        <w:rPr>
          <w:rFonts w:ascii="Times New Roman" w:eastAsia="Calibri" w:hAnsi="Times New Roman" w:cs="Calibri"/>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6A1AFE5C" w14:textId="77777777" w:rsidR="00E711FF" w:rsidRPr="000D1F6D"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0D1F6D">
        <w:rPr>
          <w:rFonts w:ascii="Times New Roman" w:eastAsia="Calibri" w:hAnsi="Times New Roman" w:cs="Calibri"/>
          <w:sz w:val="20"/>
          <w:szCs w:val="20"/>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rPr>
      </w:pPr>
    </w:p>
    <w:p w14:paraId="28C708D4" w14:textId="77777777" w:rsidR="00E711FF" w:rsidRPr="000D1F6D" w:rsidRDefault="00E711FF" w:rsidP="001D6B2C">
      <w:pPr>
        <w:numPr>
          <w:ilvl w:val="0"/>
          <w:numId w:val="14"/>
        </w:numPr>
        <w:overflowPunct w:val="0"/>
        <w:autoSpaceDE w:val="0"/>
        <w:autoSpaceDN w:val="0"/>
        <w:adjustRightInd w:val="0"/>
        <w:spacing w:after="200" w:line="276" w:lineRule="auto"/>
        <w:contextualSpacing/>
        <w:rPr>
          <w:rFonts w:ascii="Calibri" w:eastAsia="Calibri" w:hAnsi="Calibri" w:cs="Calibri"/>
        </w:rPr>
      </w:pPr>
      <w:r w:rsidRPr="000D1F6D">
        <w:rPr>
          <w:rFonts w:ascii="Times New Roman" w:eastAsia="Calibri" w:hAnsi="Times New Roman" w:cs="Calibri"/>
          <w:sz w:val="20"/>
          <w:szCs w:val="20"/>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rPr>
      </w:pPr>
    </w:p>
    <w:p w14:paraId="0671B7D4" w14:textId="77777777" w:rsidR="00E711FF" w:rsidRPr="000D1F6D" w:rsidRDefault="00E711FF" w:rsidP="001D6B2C">
      <w:pPr>
        <w:numPr>
          <w:ilvl w:val="0"/>
          <w:numId w:val="15"/>
        </w:numPr>
        <w:overflowPunct w:val="0"/>
        <w:autoSpaceDE w:val="0"/>
        <w:autoSpaceDN w:val="0"/>
        <w:adjustRightInd w:val="0"/>
        <w:spacing w:after="180" w:line="240" w:lineRule="auto"/>
        <w:ind w:left="720"/>
        <w:rPr>
          <w:rFonts w:ascii="Times New Roman" w:eastAsia="Times New Roman" w:hAnsi="Times New Roman" w:cs="Times New Roman"/>
          <w:sz w:val="20"/>
          <w:szCs w:val="20"/>
        </w:rPr>
      </w:pPr>
      <w:r w:rsidRPr="000D1F6D">
        <w:rPr>
          <w:rFonts w:ascii="Times New Roman" w:eastAsia="Times New Roman" w:hAnsi="Times New Roman" w:cs="Times New Roman"/>
          <w:sz w:val="20"/>
          <w:szCs w:val="20"/>
        </w:rPr>
        <w:t>Identify potential issues associated to the use of the existing Location Services (LCS) application protocols to locate UE in the context of NTN and specify adaptations if any [RAN2/3]</w:t>
      </w:r>
    </w:p>
    <w:p w14:paraId="3FDFB472" w14:textId="041A41E0" w:rsidR="002D5083" w:rsidRDefault="002D5083" w:rsidP="00CE0424">
      <w:pPr>
        <w:pStyle w:val="BodyText"/>
      </w:pPr>
    </w:p>
    <w:p w14:paraId="7E5DD449" w14:textId="77777777" w:rsidR="002D5083" w:rsidRDefault="002D5083" w:rsidP="00CE0424">
      <w:pPr>
        <w:pStyle w:val="BodyText"/>
      </w:pPr>
    </w:p>
    <w:p w14:paraId="0F96CA92" w14:textId="291091ED" w:rsidR="00D112C7" w:rsidRPr="000D1F6D" w:rsidRDefault="00D112C7" w:rsidP="00CE0424">
      <w:pPr>
        <w:pStyle w:val="BodyText"/>
      </w:pPr>
      <w:r w:rsidRPr="000D1F6D">
        <w:t xml:space="preserve">In this contribution, we provide our view on </w:t>
      </w:r>
      <w:r>
        <w:t>Idle mode aspects for NTN.</w:t>
      </w:r>
    </w:p>
    <w:p w14:paraId="2FEC0C6B" w14:textId="0DA53712" w:rsidR="00ED2D2C" w:rsidRDefault="00ED2D2C" w:rsidP="00692F1D">
      <w:pPr>
        <w:pStyle w:val="BodyText"/>
      </w:pPr>
    </w:p>
    <w:p w14:paraId="739AF6EC" w14:textId="1BCCFDA7" w:rsidR="00ED2D2C" w:rsidRDefault="00621B6B" w:rsidP="00ED2D2C">
      <w:pPr>
        <w:pStyle w:val="Heading1"/>
      </w:pPr>
      <w:r>
        <w:t xml:space="preserve">Tracking area </w:t>
      </w:r>
      <w:r w:rsidR="00E20821">
        <w:t>reporting from RAN to CN</w:t>
      </w:r>
    </w:p>
    <w:p w14:paraId="37AE68AC" w14:textId="77777777" w:rsidR="00117EAF" w:rsidRPr="003D2648" w:rsidRDefault="00117EAF" w:rsidP="00117EAF">
      <w:pPr>
        <w:spacing w:before="120" w:after="120"/>
        <w:jc w:val="both"/>
        <w:rPr>
          <w:rFonts w:ascii="Arial" w:hAnsi="Arial"/>
        </w:rPr>
      </w:pPr>
      <w:r w:rsidRPr="003D2648">
        <w:rPr>
          <w:rFonts w:ascii="Arial" w:hAnsi="Arial"/>
        </w:rPr>
        <w:t xml:space="preserve">The handling of Tracking Areas for satellite access has been discussed for some time now. It has been agreed to use earth-fixed TAs which, for moving radio cells, requires a cell to change the TACs that are broadcast in the SI as the cell traverses the earth’s surface. Two options are possible: </w:t>
      </w:r>
    </w:p>
    <w:p w14:paraId="38F2513F" w14:textId="77777777" w:rsidR="00117EAF" w:rsidRPr="00084F60" w:rsidRDefault="00117EAF" w:rsidP="00117EAF">
      <w:pPr>
        <w:pStyle w:val="ListParagraph"/>
        <w:numPr>
          <w:ilvl w:val="0"/>
          <w:numId w:val="27"/>
        </w:numPr>
        <w:spacing w:before="120" w:after="120"/>
        <w:jc w:val="both"/>
        <w:rPr>
          <w:rFonts w:ascii="Arial" w:hAnsi="Arial"/>
        </w:rPr>
      </w:pPr>
      <w:r w:rsidRPr="00084F60">
        <w:rPr>
          <w:rFonts w:ascii="Arial" w:hAnsi="Arial"/>
        </w:rPr>
        <w:t>Soft TAC switching where a cell may broadcast more than one TAC when moving between two earth-fixed TAs and</w:t>
      </w:r>
    </w:p>
    <w:p w14:paraId="4323B1A8" w14:textId="77777777" w:rsidR="00117EAF" w:rsidRPr="00084F60" w:rsidRDefault="00117EAF" w:rsidP="00117EAF">
      <w:pPr>
        <w:pStyle w:val="ListParagraph"/>
        <w:numPr>
          <w:ilvl w:val="0"/>
          <w:numId w:val="27"/>
        </w:numPr>
        <w:spacing w:before="120" w:after="120"/>
        <w:jc w:val="both"/>
        <w:rPr>
          <w:rFonts w:ascii="Arial" w:hAnsi="Arial"/>
        </w:rPr>
      </w:pPr>
      <w:r w:rsidRPr="00084F60">
        <w:rPr>
          <w:rFonts w:ascii="Arial" w:hAnsi="Arial"/>
        </w:rPr>
        <w:lastRenderedPageBreak/>
        <w:t>Hard TAC switching where a cell always broadcast one TAC only and thus makes an immediate switch from one TAC to another.</w:t>
      </w:r>
    </w:p>
    <w:p w14:paraId="4E36A078" w14:textId="7AC4FEA8" w:rsidR="00F0797F" w:rsidRPr="003D2648" w:rsidRDefault="00117EAF" w:rsidP="00F0797F">
      <w:pPr>
        <w:spacing w:before="120" w:after="120"/>
        <w:jc w:val="both"/>
        <w:rPr>
          <w:rFonts w:ascii="Arial" w:hAnsi="Arial"/>
        </w:rPr>
      </w:pPr>
      <w:r w:rsidRPr="003D2648">
        <w:rPr>
          <w:rFonts w:ascii="Arial" w:hAnsi="Arial"/>
        </w:rPr>
        <w:t>For the case where more than one TAC is being broadcast, it has been agreed that a UE initiates a Mobility Registration Update procedure when none of the broadcast TACs for a PLMN are part of the UE Registration Area.</w:t>
      </w:r>
    </w:p>
    <w:p w14:paraId="20B6E7FC" w14:textId="053B66E0" w:rsidR="00F0797F" w:rsidRPr="003D2648" w:rsidRDefault="00603E01" w:rsidP="00F0797F">
      <w:pPr>
        <w:spacing w:before="120" w:after="120"/>
        <w:jc w:val="both"/>
        <w:rPr>
          <w:rFonts w:ascii="Arial" w:hAnsi="Arial"/>
        </w:rPr>
      </w:pPr>
      <w:r>
        <w:rPr>
          <w:rFonts w:ascii="Arial" w:hAnsi="Arial"/>
        </w:rPr>
        <w:t>One</w:t>
      </w:r>
      <w:r w:rsidR="00F0797F" w:rsidRPr="003D2648">
        <w:rPr>
          <w:rFonts w:ascii="Arial" w:hAnsi="Arial"/>
        </w:rPr>
        <w:t xml:space="preserve"> discussion is related to how the UE or a RAN node knows/select</w:t>
      </w:r>
      <w:r w:rsidR="00F0797F">
        <w:rPr>
          <w:rFonts w:ascii="Arial" w:hAnsi="Arial"/>
        </w:rPr>
        <w:t>s</w:t>
      </w:r>
      <w:r w:rsidR="00F0797F" w:rsidRPr="003D2648">
        <w:rPr>
          <w:rFonts w:ascii="Arial" w:hAnsi="Arial"/>
        </w:rPr>
        <w:t xml:space="preserve"> one TAC out of many in case more than one is broadcasted. This issue involves several WGs, RAN2, RAN3, SA2 and CT1. In RAN2#116, RAN2 agreed UE AS indicates all received TACs to NAS but ackno</w:t>
      </w:r>
      <w:r w:rsidR="00F0797F">
        <w:rPr>
          <w:rFonts w:ascii="Arial" w:hAnsi="Arial"/>
        </w:rPr>
        <w:t>w</w:t>
      </w:r>
      <w:r w:rsidR="00F0797F" w:rsidRPr="003D2648">
        <w:rPr>
          <w:rFonts w:ascii="Arial" w:hAnsi="Arial"/>
        </w:rPr>
        <w:t>ledges that final decision is up to CT1 and SA2.</w:t>
      </w:r>
    </w:p>
    <w:p w14:paraId="23EE7C2D" w14:textId="77777777" w:rsidR="00F0797F" w:rsidRPr="003D2648" w:rsidRDefault="00F0797F" w:rsidP="00F0797F"/>
    <w:p w14:paraId="0F1E84B8" w14:textId="77777777" w:rsidR="00F0797F" w:rsidRPr="00A33BE7" w:rsidRDefault="00F0797F" w:rsidP="00F0797F">
      <w:pPr>
        <w:pStyle w:val="Doc-text2"/>
      </w:pPr>
    </w:p>
    <w:p w14:paraId="20D64D6E" w14:textId="77777777" w:rsidR="00F0797F" w:rsidRPr="00F95156" w:rsidRDefault="00F0797F" w:rsidP="00F0797F">
      <w:pPr>
        <w:pStyle w:val="Doc-text2"/>
        <w:pBdr>
          <w:top w:val="single" w:sz="4" w:space="1" w:color="auto"/>
          <w:left w:val="single" w:sz="4" w:space="4" w:color="auto"/>
          <w:bottom w:val="single" w:sz="4" w:space="1" w:color="auto"/>
          <w:right w:val="single" w:sz="4" w:space="4" w:color="auto"/>
        </w:pBdr>
      </w:pPr>
      <w:r w:rsidRPr="00F95156">
        <w:t>Agreements via email - from offline 107:</w:t>
      </w:r>
    </w:p>
    <w:p w14:paraId="58652C7B" w14:textId="77777777" w:rsidR="00F0797F" w:rsidRPr="00F95156" w:rsidRDefault="00F0797F" w:rsidP="00F0797F">
      <w:pPr>
        <w:pStyle w:val="Doc-text2"/>
        <w:numPr>
          <w:ilvl w:val="0"/>
          <w:numId w:val="24"/>
        </w:numPr>
        <w:pBdr>
          <w:top w:val="single" w:sz="4" w:space="1" w:color="auto"/>
          <w:left w:val="single" w:sz="4" w:space="4" w:color="auto"/>
          <w:bottom w:val="single" w:sz="4" w:space="1" w:color="auto"/>
          <w:right w:val="single" w:sz="4" w:space="4" w:color="auto"/>
        </w:pBdr>
        <w:spacing w:line="240" w:lineRule="auto"/>
      </w:pPr>
      <w:r w:rsidRPr="00F95156">
        <w:t xml:space="preserve">RAN2 confirms AS indicates to NAS layer all received TACs per PLMN. </w:t>
      </w:r>
    </w:p>
    <w:p w14:paraId="3C685B60" w14:textId="77777777" w:rsidR="00F0797F" w:rsidRPr="00F95156" w:rsidRDefault="00F0797F" w:rsidP="00F0797F">
      <w:pPr>
        <w:pStyle w:val="Doc-text2"/>
        <w:numPr>
          <w:ilvl w:val="0"/>
          <w:numId w:val="24"/>
        </w:numPr>
        <w:pBdr>
          <w:top w:val="single" w:sz="4" w:space="1" w:color="auto"/>
          <w:left w:val="single" w:sz="4" w:space="4" w:color="auto"/>
          <w:bottom w:val="single" w:sz="4" w:space="1" w:color="auto"/>
          <w:right w:val="single" w:sz="4" w:space="4" w:color="auto"/>
        </w:pBdr>
        <w:spacing w:line="240" w:lineRule="auto"/>
      </w:pPr>
      <w:r w:rsidRPr="00F95156">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0A8652E9" w14:textId="77777777" w:rsidR="00F0797F" w:rsidRPr="003D2648" w:rsidRDefault="00F0797F" w:rsidP="00F0797F">
      <w:pPr>
        <w:spacing w:before="120" w:after="120"/>
        <w:jc w:val="both"/>
        <w:rPr>
          <w:rFonts w:ascii="Arial" w:hAnsi="Arial"/>
        </w:rPr>
      </w:pPr>
    </w:p>
    <w:p w14:paraId="5E2770BC" w14:textId="77777777" w:rsidR="00F0797F" w:rsidRPr="003D2648" w:rsidRDefault="00F0797F" w:rsidP="00F0797F">
      <w:pPr>
        <w:rPr>
          <w:rFonts w:ascii="Arial" w:hAnsi="Arial"/>
        </w:rPr>
      </w:pPr>
      <w:r w:rsidRPr="003D2648">
        <w:rPr>
          <w:rFonts w:ascii="Arial" w:hAnsi="Arial"/>
        </w:rPr>
        <w:t xml:space="preserve">Recent LS from CT1 </w:t>
      </w:r>
      <w:r>
        <w:rPr>
          <w:rFonts w:ascii="Arial" w:hAnsi="Arial"/>
        </w:rPr>
        <w:fldChar w:fldCharType="begin"/>
      </w:r>
      <w:r w:rsidRPr="003D2648">
        <w:rPr>
          <w:rFonts w:ascii="Arial" w:hAnsi="Arial"/>
        </w:rPr>
        <w:instrText xml:space="preserve"> REF _Ref85522013 \r \h </w:instrText>
      </w:r>
      <w:r>
        <w:rPr>
          <w:rFonts w:ascii="Arial" w:hAnsi="Arial"/>
        </w:rPr>
      </w:r>
      <w:r>
        <w:rPr>
          <w:rFonts w:ascii="Arial" w:hAnsi="Arial"/>
        </w:rPr>
        <w:fldChar w:fldCharType="separate"/>
      </w:r>
      <w:r w:rsidRPr="003D2648">
        <w:rPr>
          <w:rFonts w:ascii="Arial" w:hAnsi="Arial"/>
        </w:rPr>
        <w:t>[4]</w:t>
      </w:r>
      <w:r>
        <w:rPr>
          <w:rFonts w:ascii="Arial" w:hAnsi="Arial"/>
        </w:rPr>
        <w:fldChar w:fldCharType="end"/>
      </w:r>
      <w:r w:rsidRPr="003D2648">
        <w:rPr>
          <w:rFonts w:ascii="Arial" w:hAnsi="Arial"/>
        </w:rPr>
        <w:t xml:space="preserve"> informs SA2</w:t>
      </w:r>
      <w:r>
        <w:rPr>
          <w:rFonts w:ascii="Arial" w:hAnsi="Arial"/>
        </w:rPr>
        <w:t xml:space="preserve"> </w:t>
      </w:r>
      <w:r w:rsidRPr="003D2648">
        <w:rPr>
          <w:rFonts w:ascii="Arial" w:hAnsi="Arial"/>
        </w:rPr>
        <w:t>(RAN2 cc) that CT1 could not reach consensus</w:t>
      </w:r>
      <w:r>
        <w:rPr>
          <w:rFonts w:ascii="Arial" w:hAnsi="Arial"/>
        </w:rPr>
        <w:t xml:space="preserve"> on</w:t>
      </w:r>
      <w:r w:rsidRPr="003D2648">
        <w:rPr>
          <w:rFonts w:ascii="Arial" w:hAnsi="Arial"/>
        </w:rPr>
        <w:t xml:space="preserve"> how the selection should be done and leaves the decision to SA2. The current status in SA2 on UE location aspects and NTN is as follows </w:t>
      </w:r>
      <w:r>
        <w:rPr>
          <w:rFonts w:ascii="Arial" w:hAnsi="Arial"/>
        </w:rPr>
        <w:fldChar w:fldCharType="begin"/>
      </w:r>
      <w:r w:rsidRPr="003D2648">
        <w:rPr>
          <w:rFonts w:ascii="Arial" w:hAnsi="Arial"/>
        </w:rPr>
        <w:instrText xml:space="preserve"> REF _Ref390333486 \r \h </w:instrText>
      </w:r>
      <w:r>
        <w:rPr>
          <w:rFonts w:ascii="Arial" w:hAnsi="Arial"/>
        </w:rPr>
      </w:r>
      <w:r>
        <w:rPr>
          <w:rFonts w:ascii="Arial" w:hAnsi="Arial"/>
        </w:rPr>
        <w:fldChar w:fldCharType="separate"/>
      </w:r>
      <w:r w:rsidRPr="003D2648">
        <w:rPr>
          <w:rFonts w:ascii="Arial" w:hAnsi="Arial"/>
        </w:rPr>
        <w:t>[5]</w:t>
      </w:r>
      <w:r>
        <w:rPr>
          <w:rFonts w:ascii="Arial" w:hAnsi="Arial"/>
        </w:rPr>
        <w:fldChar w:fldCharType="end"/>
      </w:r>
      <w:r w:rsidRPr="003D2648">
        <w:rPr>
          <w:rFonts w:ascii="Arial" w:hAnsi="Arial"/>
        </w:rPr>
        <w:t>.</w:t>
      </w:r>
    </w:p>
    <w:p w14:paraId="2A1CD010" w14:textId="77777777" w:rsidR="00F0797F" w:rsidRPr="003D2648" w:rsidRDefault="00F0797F" w:rsidP="00F0797F">
      <w:pPr>
        <w:rPr>
          <w:rFonts w:ascii="Arial" w:hAnsi="Arial"/>
        </w:rPr>
      </w:pPr>
      <w:r w:rsidRPr="003D2648">
        <w:rPr>
          <w:rFonts w:ascii="Arial" w:hAnsi="Arial"/>
        </w:rPr>
        <w:t>SA2 confirms that when the geographic area represented by the CGI in a ULI is not comparable to a TN coverage area, it is possible for 5GCN to use a UE-obtained location instead. For an initial access where the UE has just entered RRC CONNECTED state, SA2 confirms that it is not necessary for the geographic area represented by the CGI to be comparable to a TN cell coverage area as long this can be supported in a ULI provided subsequently (e.g., in a ULI provided for a subsequent NAS message sent to an AMF).</w:t>
      </w:r>
    </w:p>
    <w:p w14:paraId="2E66C1A4" w14:textId="77777777" w:rsidR="00F0797F" w:rsidRPr="003D2648" w:rsidRDefault="00F0797F" w:rsidP="00F0797F">
      <w:pPr>
        <w:rPr>
          <w:rFonts w:ascii="Arial" w:hAnsi="Arial"/>
        </w:rPr>
      </w:pPr>
      <w:r w:rsidRPr="003D2648">
        <w:rPr>
          <w:rFonts w:ascii="Arial" w:hAnsi="Arial"/>
        </w:rPr>
        <w:t>Then, SA2 identified the following options to report a TAC in the ULI:</w:t>
      </w:r>
    </w:p>
    <w:p w14:paraId="371F8386" w14:textId="77777777" w:rsidR="00F0797F" w:rsidRPr="002046D5" w:rsidRDefault="00F0797F" w:rsidP="00F0797F">
      <w:pPr>
        <w:numPr>
          <w:ilvl w:val="0"/>
          <w:numId w:val="28"/>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i/>
          <w:szCs w:val="24"/>
          <w:lang w:eastAsia="ja-JP"/>
        </w:rPr>
        <w:t>ULI contains a TAC selected by NG-RAN out of the TAC(s) broadcast by the serving radio cell for the UE</w:t>
      </w:r>
      <w:r w:rsidRPr="002046D5">
        <w:rPr>
          <w:rFonts w:ascii="Times New Roman" w:eastAsia="MS Mincho" w:hAnsi="Times New Roman" w:cs="Times New Roman"/>
          <w:szCs w:val="24"/>
          <w:lang w:eastAsia="ja-JP"/>
        </w:rPr>
        <w:t xml:space="preserve">. Different options are available for how this TAC is selected. For example: </w:t>
      </w:r>
    </w:p>
    <w:p w14:paraId="4F058871" w14:textId="77777777" w:rsidR="00F0797F" w:rsidRPr="002046D5" w:rsidRDefault="00F0797F" w:rsidP="00F0797F">
      <w:pPr>
        <w:numPr>
          <w:ilvl w:val="0"/>
          <w:numId w:val="29"/>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szCs w:val="24"/>
          <w:lang w:eastAsia="ja-JP"/>
        </w:rPr>
        <w:t xml:space="preserve">The TAC could be selected by NG-RAN and correspond to the TA in which the UE is physically located if this is one of the TACs broadcast in the serving radio cell. NG-RAN selects the TAC based on its available knowledge of the UE location. This option does not apply in case the UE is located in a TAI and the corresponding TAC is not broadcast in UE’s serving cell (e.g. in case of hard TAC). </w:t>
      </w:r>
    </w:p>
    <w:p w14:paraId="22502BF2" w14:textId="77777777" w:rsidR="00F0797F" w:rsidRPr="002046D5" w:rsidRDefault="00F0797F" w:rsidP="00F0797F">
      <w:pPr>
        <w:numPr>
          <w:ilvl w:val="0"/>
          <w:numId w:val="29"/>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szCs w:val="24"/>
          <w:lang w:eastAsia="ja-JP"/>
        </w:rPr>
        <w:t xml:space="preserve">The TAC could be selected by NG-RAN and corresponding to the TA with greatest geographic overlap with the current earth area projected by the NTN Uu cell. </w:t>
      </w:r>
    </w:p>
    <w:p w14:paraId="78B2B508" w14:textId="77777777" w:rsidR="00F0797F" w:rsidRPr="002046D5" w:rsidRDefault="00F0797F" w:rsidP="00F0797F">
      <w:pPr>
        <w:numPr>
          <w:ilvl w:val="0"/>
          <w:numId w:val="28"/>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i/>
          <w:szCs w:val="24"/>
          <w:lang w:eastAsia="ja-JP"/>
        </w:rPr>
        <w:t>ULI contains a TAC selected by the UE out of the TAC(s) broadcast by the serving radio cell</w:t>
      </w:r>
      <w:r w:rsidRPr="002046D5">
        <w:rPr>
          <w:rFonts w:ascii="Times New Roman" w:eastAsia="MS Mincho" w:hAnsi="Times New Roman" w:cs="Times New Roman"/>
          <w:szCs w:val="24"/>
          <w:lang w:eastAsia="ja-JP"/>
        </w:rPr>
        <w:t xml:space="preserve">. The TAC could be selected by the UE based on the Registration Area and other information. The UE provides the selected TAC to NG-RAN and NG-RAN provides it to the CN in the ULI. </w:t>
      </w:r>
    </w:p>
    <w:p w14:paraId="7AD7F71A" w14:textId="77777777" w:rsidR="00F0797F" w:rsidRPr="002046D5" w:rsidRDefault="00F0797F" w:rsidP="00F0797F">
      <w:pPr>
        <w:numPr>
          <w:ilvl w:val="0"/>
          <w:numId w:val="28"/>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i/>
          <w:szCs w:val="24"/>
          <w:lang w:eastAsia="ja-JP"/>
        </w:rPr>
        <w:t>ULI contains the TAC for the TA in which the UE is physically located</w:t>
      </w:r>
      <w:r w:rsidRPr="002046D5">
        <w:rPr>
          <w:rFonts w:ascii="Times New Roman" w:eastAsia="MS Mincho" w:hAnsi="Times New Roman" w:cs="Times New Roman"/>
          <w:szCs w:val="24"/>
          <w:lang w:eastAsia="ja-JP"/>
        </w:rPr>
        <w:t>, independent of whether the TAC is broadcast in the serving radio cell or not. NG-RAN determines the TAC based on its available knowledge of the UE location. NG-RAN may also indicate in the ULI whether the TAC is broadcast in the serving radio cell.</w:t>
      </w:r>
    </w:p>
    <w:p w14:paraId="4A2FA2BF" w14:textId="77777777" w:rsidR="00F0797F" w:rsidRPr="002046D5" w:rsidRDefault="00F0797F" w:rsidP="00F0797F">
      <w:pPr>
        <w:numPr>
          <w:ilvl w:val="0"/>
          <w:numId w:val="28"/>
        </w:numPr>
        <w:spacing w:after="120" w:line="240" w:lineRule="auto"/>
        <w:rPr>
          <w:rFonts w:ascii="Times New Roman" w:eastAsia="MS Mincho" w:hAnsi="Times New Roman" w:cs="Times New Roman"/>
          <w:szCs w:val="24"/>
          <w:lang w:eastAsia="ja-JP"/>
        </w:rPr>
      </w:pPr>
      <w:r w:rsidRPr="002046D5">
        <w:rPr>
          <w:rFonts w:ascii="Times New Roman" w:eastAsia="MS Mincho" w:hAnsi="Times New Roman" w:cs="Times New Roman"/>
          <w:i/>
          <w:szCs w:val="24"/>
          <w:lang w:eastAsia="ja-JP"/>
        </w:rPr>
        <w:t>ULI contains all TAC(s) currently broadcast by the serving radio cell</w:t>
      </w:r>
      <w:r w:rsidRPr="002046D5">
        <w:rPr>
          <w:rFonts w:ascii="Times New Roman" w:eastAsia="MS Mincho" w:hAnsi="Times New Roman" w:cs="Times New Roman"/>
          <w:szCs w:val="24"/>
          <w:lang w:eastAsia="ja-JP"/>
        </w:rPr>
        <w:t>.</w:t>
      </w:r>
    </w:p>
    <w:p w14:paraId="20834E6F" w14:textId="77777777" w:rsidR="00F0797F" w:rsidRPr="003D2648" w:rsidRDefault="00F0797F" w:rsidP="00F0797F">
      <w:pPr>
        <w:spacing w:before="120" w:after="120"/>
        <w:jc w:val="both"/>
        <w:rPr>
          <w:rFonts w:ascii="Arial" w:hAnsi="Arial"/>
        </w:rPr>
      </w:pPr>
    </w:p>
    <w:p w14:paraId="0F7D1EC2" w14:textId="0296C1E4" w:rsidR="00F0797F" w:rsidRPr="003D2648" w:rsidRDefault="001B6A14" w:rsidP="00AA1D1C">
      <w:pPr>
        <w:rPr>
          <w:rFonts w:ascii="Arial" w:hAnsi="Arial"/>
        </w:rPr>
      </w:pPr>
      <w:r>
        <w:rPr>
          <w:rFonts w:ascii="Arial" w:hAnsi="Arial"/>
        </w:rPr>
        <w:t>RAN2 provided SA2</w:t>
      </w:r>
      <w:r w:rsidR="00E271F4">
        <w:rPr>
          <w:rFonts w:ascii="Arial" w:hAnsi="Arial"/>
        </w:rPr>
        <w:t xml:space="preserve"> with the following response (cc RAN3 and CT1)</w:t>
      </w:r>
      <w:r w:rsidR="00BA2931">
        <w:rPr>
          <w:rFonts w:ascii="Arial" w:hAnsi="Arial"/>
        </w:rPr>
        <w:t xml:space="preserve"> </w:t>
      </w:r>
      <w:r w:rsidR="00BA2931">
        <w:rPr>
          <w:rFonts w:ascii="Arial" w:hAnsi="Arial"/>
        </w:rPr>
        <w:fldChar w:fldCharType="begin"/>
      </w:r>
      <w:r w:rsidR="00BA2931">
        <w:rPr>
          <w:rFonts w:ascii="Arial" w:hAnsi="Arial"/>
        </w:rPr>
        <w:instrText xml:space="preserve"> REF _Ref90630668 \r \h </w:instrText>
      </w:r>
      <w:r w:rsidR="00BA2931">
        <w:rPr>
          <w:rFonts w:ascii="Arial" w:hAnsi="Arial"/>
        </w:rPr>
      </w:r>
      <w:r w:rsidR="00BA2931">
        <w:rPr>
          <w:rFonts w:ascii="Arial" w:hAnsi="Arial"/>
        </w:rPr>
        <w:fldChar w:fldCharType="separate"/>
      </w:r>
      <w:r w:rsidR="00BA2931">
        <w:rPr>
          <w:rFonts w:ascii="Arial" w:hAnsi="Arial"/>
        </w:rPr>
        <w:t>[6]</w:t>
      </w:r>
      <w:r w:rsidR="00BA2931">
        <w:rPr>
          <w:rFonts w:ascii="Arial" w:hAnsi="Arial"/>
        </w:rPr>
        <w:fldChar w:fldCharType="end"/>
      </w:r>
    </w:p>
    <w:p w14:paraId="3BEBE9C6" w14:textId="77777777" w:rsidR="00B42404" w:rsidRPr="00B42404" w:rsidRDefault="00B42404" w:rsidP="00E271F4">
      <w:pPr>
        <w:tabs>
          <w:tab w:val="num" w:pos="720"/>
        </w:tabs>
        <w:ind w:left="567"/>
        <w:rPr>
          <w:rFonts w:ascii="Arial" w:hAnsi="Arial"/>
          <w:i/>
          <w:iCs/>
        </w:rPr>
      </w:pPr>
      <w:r w:rsidRPr="00B42404">
        <w:rPr>
          <w:rFonts w:ascii="Arial" w:hAnsi="Arial"/>
          <w:i/>
          <w:iCs/>
        </w:rPr>
        <w:t>For now, RAN2 cannot provide their view on the different options for TAC reporting in the ULI identified by SA2.</w:t>
      </w:r>
    </w:p>
    <w:p w14:paraId="64741663" w14:textId="77777777" w:rsidR="00B42404" w:rsidRPr="00B42404" w:rsidRDefault="00B42404" w:rsidP="00E271F4">
      <w:pPr>
        <w:tabs>
          <w:tab w:val="num" w:pos="720"/>
        </w:tabs>
        <w:ind w:left="567"/>
        <w:rPr>
          <w:rFonts w:ascii="Arial" w:hAnsi="Arial"/>
        </w:rPr>
      </w:pPr>
      <w:r w:rsidRPr="00B42404">
        <w:rPr>
          <w:rFonts w:ascii="Arial" w:hAnsi="Arial"/>
          <w:i/>
          <w:iCs/>
        </w:rPr>
        <w:t>RAN2 would like to ask for feedback on the expected size of the earth-fixed tracking area and the maximum number of TACs from the same or different PLMN that needs to be broadcast in a radio cell.</w:t>
      </w:r>
    </w:p>
    <w:p w14:paraId="006671FE" w14:textId="4BB02E94" w:rsidR="00B42404" w:rsidRDefault="00B42404" w:rsidP="00821C5B">
      <w:pPr>
        <w:rPr>
          <w:lang w:val="en-GB" w:eastAsia="zh-CN"/>
        </w:rPr>
      </w:pPr>
    </w:p>
    <w:p w14:paraId="40F7C386" w14:textId="45C552B4" w:rsidR="00B42404" w:rsidRDefault="00875D92" w:rsidP="00821C5B">
      <w:pPr>
        <w:rPr>
          <w:lang w:val="en-GB" w:eastAsia="zh-CN"/>
        </w:rPr>
      </w:pPr>
      <w:r>
        <w:rPr>
          <w:rFonts w:ascii="Arial" w:hAnsi="Arial"/>
        </w:rPr>
        <w:t xml:space="preserve">RAN3 provided SA2 with the following response (to RAN2 and cc CT1) </w:t>
      </w:r>
      <w:r w:rsidR="00E17EC1">
        <w:rPr>
          <w:rFonts w:ascii="Arial" w:hAnsi="Arial"/>
        </w:rPr>
        <w:fldChar w:fldCharType="begin"/>
      </w:r>
      <w:r w:rsidR="00E17EC1">
        <w:rPr>
          <w:rFonts w:ascii="Arial" w:hAnsi="Arial"/>
        </w:rPr>
        <w:instrText xml:space="preserve"> REF _Ref90630737 \r \h </w:instrText>
      </w:r>
      <w:r w:rsidR="00E17EC1">
        <w:rPr>
          <w:rFonts w:ascii="Arial" w:hAnsi="Arial"/>
        </w:rPr>
      </w:r>
      <w:r w:rsidR="00E17EC1">
        <w:rPr>
          <w:rFonts w:ascii="Arial" w:hAnsi="Arial"/>
        </w:rPr>
        <w:fldChar w:fldCharType="separate"/>
      </w:r>
      <w:r w:rsidR="00E17EC1">
        <w:rPr>
          <w:rFonts w:ascii="Arial" w:hAnsi="Arial"/>
        </w:rPr>
        <w:t>[7]</w:t>
      </w:r>
      <w:r w:rsidR="00E17EC1">
        <w:rPr>
          <w:rFonts w:ascii="Arial" w:hAnsi="Arial"/>
        </w:rPr>
        <w:fldChar w:fldCharType="end"/>
      </w:r>
      <w:r w:rsidR="0018201A" w:rsidRPr="0018201A">
        <w:rPr>
          <w:lang w:eastAsia="zh-CN"/>
        </w:rPr>
        <w:br/>
      </w:r>
    </w:p>
    <w:p w14:paraId="0E7AD458" w14:textId="77777777" w:rsidR="0018201A" w:rsidRPr="0018201A" w:rsidRDefault="0018201A" w:rsidP="00875D92">
      <w:pPr>
        <w:tabs>
          <w:tab w:val="num" w:pos="720"/>
        </w:tabs>
        <w:ind w:left="567"/>
        <w:rPr>
          <w:rFonts w:ascii="Arial" w:hAnsi="Arial"/>
          <w:i/>
          <w:iCs/>
        </w:rPr>
      </w:pPr>
      <w:r w:rsidRPr="0018201A">
        <w:rPr>
          <w:rFonts w:ascii="Arial" w:hAnsi="Arial"/>
          <w:i/>
          <w:iCs/>
        </w:rPr>
        <w:t>… no consensus has been reached at this time regarding a RAN3 preferred solution. RAN3 can provide the following observations.</w:t>
      </w:r>
    </w:p>
    <w:p w14:paraId="1930FE13" w14:textId="77777777" w:rsidR="0018201A" w:rsidRPr="0018201A" w:rsidRDefault="0018201A" w:rsidP="00875D92">
      <w:pPr>
        <w:tabs>
          <w:tab w:val="num" w:pos="1440"/>
        </w:tabs>
        <w:ind w:left="1134"/>
        <w:rPr>
          <w:rFonts w:ascii="Arial" w:hAnsi="Arial"/>
          <w:i/>
          <w:iCs/>
        </w:rPr>
      </w:pPr>
      <w:r w:rsidRPr="0018201A">
        <w:rPr>
          <w:rFonts w:ascii="Arial" w:hAnsi="Arial"/>
          <w:i/>
          <w:iCs/>
        </w:rPr>
        <w:t>Options A1, A2 and C require the gNB to determine the TAC based on UE location information which can be obtained by the gNB from the UE and may reuse current User Location information IE.</w:t>
      </w:r>
    </w:p>
    <w:p w14:paraId="078FEB09" w14:textId="77777777" w:rsidR="0018201A" w:rsidRPr="0018201A" w:rsidRDefault="0018201A" w:rsidP="00875D92">
      <w:pPr>
        <w:tabs>
          <w:tab w:val="num" w:pos="1440"/>
        </w:tabs>
        <w:ind w:left="1134"/>
        <w:rPr>
          <w:rFonts w:ascii="Arial" w:hAnsi="Arial"/>
          <w:i/>
          <w:iCs/>
        </w:rPr>
      </w:pPr>
      <w:r w:rsidRPr="0018201A">
        <w:rPr>
          <w:rFonts w:ascii="Arial" w:hAnsi="Arial"/>
          <w:i/>
          <w:iCs/>
        </w:rPr>
        <w:t xml:space="preserve">Option D requires the gNB to send all TACs via a new IE to the AMF, but it may not enable the AMF to discriminate the UE location precisely enough. </w:t>
      </w:r>
    </w:p>
    <w:p w14:paraId="37385A5D" w14:textId="77777777" w:rsidR="0018201A" w:rsidRPr="0018201A" w:rsidRDefault="0018201A" w:rsidP="00875D92">
      <w:pPr>
        <w:tabs>
          <w:tab w:val="num" w:pos="1440"/>
        </w:tabs>
        <w:ind w:left="1134"/>
        <w:rPr>
          <w:rFonts w:ascii="Arial" w:hAnsi="Arial"/>
          <w:i/>
          <w:iCs/>
        </w:rPr>
      </w:pPr>
      <w:r w:rsidRPr="0018201A">
        <w:rPr>
          <w:rFonts w:ascii="Arial" w:hAnsi="Arial"/>
          <w:i/>
          <w:iCs/>
        </w:rPr>
        <w:t>Option B would provide additional information to the gNB which might be beneficial to drive e.g. NNSF. Given that this option has UE impact, RAN3 cannot comment on its feasibility, which requires RAN2 discussion.</w:t>
      </w:r>
    </w:p>
    <w:p w14:paraId="07EF6E11" w14:textId="77777777" w:rsidR="0018201A" w:rsidRPr="0018201A" w:rsidRDefault="0018201A" w:rsidP="00875D92">
      <w:pPr>
        <w:tabs>
          <w:tab w:val="num" w:pos="1440"/>
        </w:tabs>
        <w:ind w:left="1134"/>
        <w:rPr>
          <w:rFonts w:ascii="Arial" w:hAnsi="Arial"/>
          <w:i/>
          <w:iCs/>
        </w:rPr>
      </w:pPr>
      <w:r w:rsidRPr="0018201A">
        <w:rPr>
          <w:rFonts w:ascii="Arial" w:hAnsi="Arial"/>
          <w:i/>
          <w:iCs/>
        </w:rPr>
        <w:t>Combinations (e.g. Options C and D, or potentially also option B, if feasible) have also been discussed and may be acceptable to RAN3.</w:t>
      </w:r>
    </w:p>
    <w:p w14:paraId="44B387EF" w14:textId="599F0BBD" w:rsidR="00B42404" w:rsidRDefault="00B42404" w:rsidP="00821C5B">
      <w:pPr>
        <w:rPr>
          <w:lang w:val="en-GB" w:eastAsia="zh-CN"/>
        </w:rPr>
      </w:pPr>
    </w:p>
    <w:p w14:paraId="45922A13" w14:textId="76158385" w:rsidR="0018201A" w:rsidRDefault="00875D92" w:rsidP="00821C5B">
      <w:pPr>
        <w:rPr>
          <w:lang w:val="en-GB" w:eastAsia="zh-CN"/>
        </w:rPr>
      </w:pPr>
      <w:r>
        <w:rPr>
          <w:rFonts w:ascii="Arial" w:hAnsi="Arial"/>
        </w:rPr>
        <w:t>RAN3 provided SA2 with the following response (</w:t>
      </w:r>
      <w:r w:rsidR="00E17EC1">
        <w:rPr>
          <w:rFonts w:ascii="Arial" w:hAnsi="Arial"/>
        </w:rPr>
        <w:t>cc</w:t>
      </w:r>
      <w:r>
        <w:rPr>
          <w:rFonts w:ascii="Arial" w:hAnsi="Arial"/>
        </w:rPr>
        <w:t xml:space="preserve"> RAN2 and </w:t>
      </w:r>
      <w:r w:rsidR="00E17EC1">
        <w:rPr>
          <w:rFonts w:ascii="Arial" w:hAnsi="Arial"/>
        </w:rPr>
        <w:t>RAN3</w:t>
      </w:r>
      <w:r>
        <w:rPr>
          <w:rFonts w:ascii="Arial" w:hAnsi="Arial"/>
        </w:rPr>
        <w:t>)</w:t>
      </w:r>
      <w:r w:rsidR="00E17EC1">
        <w:rPr>
          <w:rFonts w:ascii="Arial" w:hAnsi="Arial"/>
        </w:rPr>
        <w:t xml:space="preserve"> </w:t>
      </w:r>
      <w:r w:rsidR="00E17EC1">
        <w:rPr>
          <w:rFonts w:ascii="Arial" w:hAnsi="Arial"/>
        </w:rPr>
        <w:fldChar w:fldCharType="begin"/>
      </w:r>
      <w:r w:rsidR="00E17EC1">
        <w:rPr>
          <w:rFonts w:ascii="Arial" w:hAnsi="Arial"/>
        </w:rPr>
        <w:instrText xml:space="preserve"> REF _Ref90630743 \r \h </w:instrText>
      </w:r>
      <w:r w:rsidR="00E17EC1">
        <w:rPr>
          <w:rFonts w:ascii="Arial" w:hAnsi="Arial"/>
        </w:rPr>
      </w:r>
      <w:r w:rsidR="00E17EC1">
        <w:rPr>
          <w:rFonts w:ascii="Arial" w:hAnsi="Arial"/>
        </w:rPr>
        <w:fldChar w:fldCharType="separate"/>
      </w:r>
      <w:r w:rsidR="00E17EC1">
        <w:rPr>
          <w:rFonts w:ascii="Arial" w:hAnsi="Arial"/>
        </w:rPr>
        <w:t>[8]</w:t>
      </w:r>
      <w:r w:rsidR="00E17EC1">
        <w:rPr>
          <w:rFonts w:ascii="Arial" w:hAnsi="Arial"/>
        </w:rPr>
        <w:fldChar w:fldCharType="end"/>
      </w:r>
      <w:r w:rsidR="0018201A" w:rsidRPr="0018201A">
        <w:rPr>
          <w:lang w:eastAsia="zh-CN"/>
        </w:rPr>
        <w:br/>
      </w:r>
    </w:p>
    <w:p w14:paraId="5523D1A3" w14:textId="77777777" w:rsidR="0018201A" w:rsidRPr="0018201A" w:rsidRDefault="0018201A" w:rsidP="00E17EC1">
      <w:pPr>
        <w:tabs>
          <w:tab w:val="num" w:pos="720"/>
        </w:tabs>
        <w:ind w:left="567"/>
        <w:rPr>
          <w:rFonts w:ascii="Arial" w:hAnsi="Arial"/>
          <w:i/>
          <w:iCs/>
        </w:rPr>
      </w:pPr>
      <w:r w:rsidRPr="0018201A">
        <w:rPr>
          <w:rFonts w:ascii="Arial" w:hAnsi="Arial"/>
          <w:i/>
          <w:iCs/>
        </w:rPr>
        <w:t>There was no consensus in CT1 on the options in S2-2106651. CT1 will implement the NAS layer aspect of the option selected by SA2.</w:t>
      </w:r>
    </w:p>
    <w:p w14:paraId="2C069385" w14:textId="77777777" w:rsidR="00E17EC1" w:rsidRDefault="00E17EC1" w:rsidP="00821C5B">
      <w:pPr>
        <w:rPr>
          <w:lang w:eastAsia="zh-CN"/>
        </w:rPr>
      </w:pPr>
    </w:p>
    <w:p w14:paraId="036B8616" w14:textId="483310EE" w:rsidR="00821C5B" w:rsidRDefault="00E17EC1" w:rsidP="00821C5B">
      <w:pPr>
        <w:rPr>
          <w:lang w:val="en-GB" w:eastAsia="zh-CN"/>
        </w:rPr>
      </w:pPr>
      <w:r>
        <w:rPr>
          <w:rFonts w:ascii="Arial" w:hAnsi="Arial"/>
        </w:rPr>
        <w:t xml:space="preserve">SA2 provides response to CT1, RAN2 and RAN3  in </w:t>
      </w:r>
      <w:r>
        <w:rPr>
          <w:lang w:eastAsia="zh-CN"/>
        </w:rPr>
        <w:fldChar w:fldCharType="begin"/>
      </w:r>
      <w:r>
        <w:rPr>
          <w:lang w:eastAsia="zh-CN"/>
        </w:rPr>
        <w:instrText xml:space="preserve"> REF _Ref90630751 \r \h </w:instrText>
      </w:r>
      <w:r>
        <w:rPr>
          <w:lang w:eastAsia="zh-CN"/>
        </w:rPr>
      </w:r>
      <w:r>
        <w:rPr>
          <w:lang w:eastAsia="zh-CN"/>
        </w:rPr>
        <w:fldChar w:fldCharType="separate"/>
      </w:r>
      <w:r>
        <w:rPr>
          <w:lang w:eastAsia="zh-CN"/>
        </w:rPr>
        <w:t>[9]</w:t>
      </w:r>
      <w:r>
        <w:rPr>
          <w:lang w:eastAsia="zh-CN"/>
        </w:rPr>
        <w:fldChar w:fldCharType="end"/>
      </w:r>
      <w:r w:rsidR="00F0797F" w:rsidRPr="00F0797F">
        <w:rPr>
          <w:lang w:eastAsia="zh-CN"/>
        </w:rPr>
        <w:br/>
      </w:r>
    </w:p>
    <w:p w14:paraId="0505E74F" w14:textId="77777777" w:rsidR="00F0797F" w:rsidRPr="00F0797F" w:rsidRDefault="00F0797F" w:rsidP="007C5559">
      <w:pPr>
        <w:tabs>
          <w:tab w:val="num" w:pos="720"/>
        </w:tabs>
        <w:ind w:left="567"/>
        <w:rPr>
          <w:rFonts w:ascii="Arial" w:hAnsi="Arial"/>
          <w:i/>
          <w:iCs/>
        </w:rPr>
      </w:pPr>
      <w:r w:rsidRPr="00F0797F">
        <w:rPr>
          <w:rFonts w:ascii="Arial" w:hAnsi="Arial"/>
          <w:i/>
          <w:iCs/>
        </w:rPr>
        <w:t>SA2 has since agreed that Options C and D can be combined to support TAC reporting in a ULI and that service areas and forbidden areas can be supported in a manner approximating that for TN based on this TAC reporting.</w:t>
      </w:r>
    </w:p>
    <w:p w14:paraId="4E877074" w14:textId="77777777" w:rsidR="00F0797F" w:rsidRPr="00F0797F" w:rsidRDefault="00F0797F" w:rsidP="007C5559">
      <w:pPr>
        <w:tabs>
          <w:tab w:val="num" w:pos="1440"/>
        </w:tabs>
        <w:ind w:left="1134"/>
        <w:rPr>
          <w:rFonts w:ascii="Arial" w:hAnsi="Arial"/>
          <w:i/>
          <w:iCs/>
        </w:rPr>
      </w:pPr>
      <w:r w:rsidRPr="00F0797F">
        <w:rPr>
          <w:rFonts w:ascii="Arial" w:hAnsi="Arial"/>
          <w:i/>
          <w:iCs/>
        </w:rPr>
        <w:t xml:space="preserve">For NR satellite access, NG-RAN will report all broadcast TACs to AMF as part of ULI. </w:t>
      </w:r>
    </w:p>
    <w:p w14:paraId="3CF1F92B" w14:textId="77777777" w:rsidR="00F0797F" w:rsidRPr="00F0797F" w:rsidRDefault="00F0797F" w:rsidP="007C5559">
      <w:pPr>
        <w:tabs>
          <w:tab w:val="num" w:pos="1440"/>
        </w:tabs>
        <w:ind w:left="1134"/>
        <w:rPr>
          <w:rFonts w:ascii="Arial" w:hAnsi="Arial"/>
        </w:rPr>
      </w:pPr>
      <w:r w:rsidRPr="00F0797F">
        <w:rPr>
          <w:rFonts w:ascii="Arial" w:hAnsi="Arial"/>
          <w:i/>
          <w:iCs/>
        </w:rPr>
        <w:t xml:space="preserve">The NG-RAN may determine the TAI the UE is currently located and provide that TAI (if known) to AMF as part of ULI. The ULI contains the TAI for the TA in which the UE is physically located, no matter whether the TAC is broadcasted in the serving radio cell or not. NG-RAN determines the TAC based on its available knowledge of the UE location. </w:t>
      </w:r>
    </w:p>
    <w:p w14:paraId="3421E45C" w14:textId="124D1F93" w:rsidR="006028DC" w:rsidRDefault="00AF5D70" w:rsidP="006028DC">
      <w:pPr>
        <w:spacing w:before="120" w:after="120"/>
        <w:jc w:val="both"/>
        <w:rPr>
          <w:rFonts w:ascii="Arial" w:hAnsi="Arial"/>
        </w:rPr>
      </w:pPr>
      <w:r>
        <w:rPr>
          <w:rFonts w:ascii="Arial" w:hAnsi="Arial"/>
        </w:rPr>
        <w:t xml:space="preserve">Seems that SA2 has made agreement on the issue on how TAC is reported from RAN to CN. </w:t>
      </w:r>
    </w:p>
    <w:p w14:paraId="007D3391" w14:textId="77777777" w:rsidR="00E17EC1" w:rsidRPr="003D2648" w:rsidRDefault="00E17EC1" w:rsidP="006028DC">
      <w:pPr>
        <w:spacing w:before="120" w:after="120"/>
        <w:jc w:val="both"/>
        <w:rPr>
          <w:rFonts w:ascii="Arial" w:hAnsi="Arial"/>
        </w:rPr>
      </w:pPr>
    </w:p>
    <w:p w14:paraId="13425A31" w14:textId="77777777" w:rsidR="006028DC" w:rsidRPr="003D2648" w:rsidRDefault="006028DC" w:rsidP="006028DC">
      <w:pPr>
        <w:pStyle w:val="BodyText"/>
      </w:pPr>
    </w:p>
    <w:p w14:paraId="738AC930" w14:textId="3F564CEB" w:rsidR="006028DC" w:rsidRDefault="006028DC" w:rsidP="006028DC">
      <w:pPr>
        <w:pStyle w:val="Proposal"/>
        <w:overflowPunct w:val="0"/>
        <w:autoSpaceDE w:val="0"/>
        <w:autoSpaceDN w:val="0"/>
        <w:adjustRightInd w:val="0"/>
        <w:spacing w:line="240" w:lineRule="auto"/>
        <w:textAlignment w:val="baseline"/>
      </w:pPr>
      <w:bookmarkStart w:id="1" w:name="_Toc68194669"/>
      <w:bookmarkStart w:id="2" w:name="_Toc92787033"/>
      <w:r w:rsidRPr="00B65F0A">
        <w:t xml:space="preserve">RAN2 </w:t>
      </w:r>
      <w:r>
        <w:t xml:space="preserve">to conclude </w:t>
      </w:r>
      <w:r w:rsidR="00B96AA3">
        <w:t>that SA2 decision is acceptable</w:t>
      </w:r>
      <w:r>
        <w:t>.</w:t>
      </w:r>
      <w:bookmarkEnd w:id="1"/>
      <w:bookmarkEnd w:id="2"/>
    </w:p>
    <w:p w14:paraId="14355950" w14:textId="77777777" w:rsidR="006028DC" w:rsidRPr="003D2648" w:rsidRDefault="006028DC" w:rsidP="006028DC">
      <w:pPr>
        <w:pStyle w:val="Proposal"/>
        <w:numPr>
          <w:ilvl w:val="0"/>
          <w:numId w:val="0"/>
        </w:numPr>
        <w:overflowPunct w:val="0"/>
        <w:autoSpaceDE w:val="0"/>
        <w:autoSpaceDN w:val="0"/>
        <w:adjustRightInd w:val="0"/>
        <w:spacing w:line="240" w:lineRule="auto"/>
        <w:ind w:left="1701" w:hanging="1701"/>
        <w:textAlignment w:val="baseline"/>
        <w:rPr>
          <w:rFonts w:cs="Arial"/>
          <w:lang w:eastAsia="ja-JP"/>
        </w:rPr>
      </w:pPr>
    </w:p>
    <w:p w14:paraId="37C92C6A" w14:textId="7D0D43BA" w:rsidR="00E20821" w:rsidRDefault="00E20821" w:rsidP="00E20821">
      <w:pPr>
        <w:pStyle w:val="Heading1"/>
      </w:pPr>
      <w:r>
        <w:t>Tracking area broadcasting in SI</w:t>
      </w:r>
    </w:p>
    <w:p w14:paraId="05384B2E" w14:textId="0330A855" w:rsidR="00F0797F" w:rsidRDefault="00F0797F" w:rsidP="00821C5B">
      <w:pPr>
        <w:rPr>
          <w:lang w:val="en-GB" w:eastAsia="zh-CN"/>
        </w:rPr>
      </w:pPr>
    </w:p>
    <w:p w14:paraId="7CB6768E" w14:textId="5C72029E" w:rsidR="0090434F" w:rsidRDefault="001A1E6A" w:rsidP="00821C5B">
      <w:pPr>
        <w:rPr>
          <w:lang w:val="en-GB" w:eastAsia="zh-CN"/>
        </w:rPr>
      </w:pPr>
      <w:r>
        <w:rPr>
          <w:lang w:val="en-GB" w:eastAsia="zh-CN"/>
        </w:rPr>
        <w:t>Ye</w:t>
      </w:r>
      <w:r w:rsidR="00706597">
        <w:rPr>
          <w:lang w:val="en-GB" w:eastAsia="zh-CN"/>
        </w:rPr>
        <w:t>t</w:t>
      </w:r>
      <w:r>
        <w:rPr>
          <w:lang w:val="en-GB" w:eastAsia="zh-CN"/>
        </w:rPr>
        <w:t xml:space="preserve"> another TAC related issue </w:t>
      </w:r>
      <w:r w:rsidR="00706597">
        <w:rPr>
          <w:lang w:val="en-GB" w:eastAsia="zh-CN"/>
        </w:rPr>
        <w:t>is about the maximum number of TACs broadcasted. Last meeting agreement is:</w:t>
      </w:r>
    </w:p>
    <w:p w14:paraId="1886B484" w14:textId="77777777" w:rsidR="00706597" w:rsidRDefault="00706597" w:rsidP="00706597">
      <w:pPr>
        <w:pStyle w:val="Doc-text2"/>
        <w:ind w:left="0" w:firstLine="0"/>
      </w:pPr>
    </w:p>
    <w:p w14:paraId="02C7E4FA" w14:textId="77777777" w:rsidR="00706597" w:rsidRDefault="00706597" w:rsidP="00706597">
      <w:pPr>
        <w:pStyle w:val="Doc-text2"/>
        <w:ind w:left="0" w:firstLine="0"/>
      </w:pPr>
    </w:p>
    <w:p w14:paraId="49A80710" w14:textId="77777777" w:rsidR="00706597" w:rsidRDefault="00706597" w:rsidP="00706597">
      <w:pPr>
        <w:pStyle w:val="Doc-text2"/>
        <w:pBdr>
          <w:top w:val="single" w:sz="4" w:space="1" w:color="auto"/>
          <w:left w:val="single" w:sz="4" w:space="4" w:color="auto"/>
          <w:bottom w:val="single" w:sz="4" w:space="1" w:color="auto"/>
          <w:right w:val="single" w:sz="4" w:space="4" w:color="auto"/>
        </w:pBdr>
        <w:ind w:left="1619" w:firstLine="0"/>
      </w:pPr>
      <w:r>
        <w:t>RAN2 assumption:</w:t>
      </w:r>
    </w:p>
    <w:p w14:paraId="4E23CC27" w14:textId="77777777" w:rsidR="00706597" w:rsidRDefault="00706597" w:rsidP="00706597">
      <w:pPr>
        <w:pStyle w:val="Doc-text2"/>
        <w:numPr>
          <w:ilvl w:val="0"/>
          <w:numId w:val="45"/>
        </w:numPr>
        <w:pBdr>
          <w:top w:val="single" w:sz="4" w:space="1" w:color="auto"/>
          <w:left w:val="single" w:sz="4" w:space="4" w:color="auto"/>
          <w:bottom w:val="single" w:sz="4" w:space="1" w:color="auto"/>
          <w:right w:val="single" w:sz="4" w:space="4" w:color="auto"/>
        </w:pBdr>
        <w:spacing w:line="240" w:lineRule="auto"/>
      </w:pPr>
      <w:r>
        <w:t>There will be max 12 TACs per NR NTN cell, including same or different PLMNs.</w:t>
      </w:r>
    </w:p>
    <w:p w14:paraId="4E5BCEC1" w14:textId="77777777" w:rsidR="00706597" w:rsidRDefault="00706597" w:rsidP="00706597">
      <w:pPr>
        <w:pStyle w:val="Doc-text2"/>
        <w:ind w:left="0" w:firstLine="0"/>
      </w:pPr>
    </w:p>
    <w:p w14:paraId="3317B31B" w14:textId="77777777" w:rsidR="00706597" w:rsidRDefault="00706597" w:rsidP="00706597">
      <w:pPr>
        <w:pStyle w:val="Doc-text2"/>
        <w:ind w:left="0" w:firstLine="0"/>
      </w:pPr>
    </w:p>
    <w:p w14:paraId="5F8BFD71" w14:textId="46698E9F" w:rsidR="00706597" w:rsidRDefault="00706597" w:rsidP="00821C5B">
      <w:pPr>
        <w:rPr>
          <w:lang w:val="en-GB" w:eastAsia="zh-CN"/>
        </w:rPr>
      </w:pPr>
      <w:r>
        <w:rPr>
          <w:lang w:val="en-GB" w:eastAsia="zh-CN"/>
        </w:rPr>
        <w:t xml:space="preserve">However, </w:t>
      </w:r>
      <w:r w:rsidR="006F3C2A">
        <w:rPr>
          <w:lang w:val="en-GB" w:eastAsia="zh-CN"/>
        </w:rPr>
        <w:t>the tracking areas are listed per PLMN in a cell which brings up challenges how to specify this limitation which is per cell. Current running CR has:</w:t>
      </w:r>
    </w:p>
    <w:p w14:paraId="2A3F4355" w14:textId="77777777" w:rsidR="0090434F" w:rsidRPr="00821C5B" w:rsidRDefault="0090434F" w:rsidP="00821C5B">
      <w:pPr>
        <w:rPr>
          <w:lang w:val="en-GB" w:eastAsia="zh-CN"/>
        </w:rPr>
      </w:pPr>
    </w:p>
    <w:p w14:paraId="1586B636" w14:textId="57AC7CAE" w:rsidR="00985833" w:rsidRPr="009C7017" w:rsidRDefault="00985833" w:rsidP="00221668">
      <w:pPr>
        <w:pStyle w:val="Heading4"/>
        <w:numPr>
          <w:ilvl w:val="0"/>
          <w:numId w:val="0"/>
        </w:numPr>
        <w:ind w:left="1418"/>
        <w:rPr>
          <w:rFonts w:eastAsia="SimSun"/>
        </w:rPr>
      </w:pPr>
      <w:bookmarkStart w:id="3" w:name="_Toc60777309"/>
      <w:bookmarkStart w:id="4" w:name="_Toc83740264"/>
      <w:r w:rsidRPr="009C7017">
        <w:rPr>
          <w:rFonts w:eastAsia="SimSun"/>
        </w:rPr>
        <w:tab/>
      </w:r>
      <w:r w:rsidRPr="009C7017">
        <w:rPr>
          <w:rFonts w:eastAsia="SimSun"/>
          <w:i/>
          <w:noProof/>
        </w:rPr>
        <w:t>PLMN-IdentityInfoList</w:t>
      </w:r>
      <w:bookmarkEnd w:id="3"/>
      <w:bookmarkEnd w:id="4"/>
    </w:p>
    <w:p w14:paraId="6C08FAA0" w14:textId="77777777" w:rsidR="00985833" w:rsidRPr="009C7017" w:rsidRDefault="00985833" w:rsidP="00985833">
      <w:pPr>
        <w:rPr>
          <w:rFonts w:eastAsia="SimSun"/>
        </w:rPr>
      </w:pPr>
      <w:r w:rsidRPr="009C7017">
        <w:t xml:space="preserve">The IE </w:t>
      </w:r>
      <w:r w:rsidRPr="009C7017">
        <w:rPr>
          <w:i/>
        </w:rPr>
        <w:t xml:space="preserve">PLMN-IdentityInfoList </w:t>
      </w:r>
      <w:r w:rsidRPr="009C7017">
        <w:t>includes a list of PLMN identity information.</w:t>
      </w:r>
    </w:p>
    <w:p w14:paraId="2F83B121" w14:textId="77777777" w:rsidR="00985833" w:rsidRPr="009C7017" w:rsidRDefault="00985833" w:rsidP="00985833">
      <w:pPr>
        <w:pStyle w:val="TH"/>
      </w:pPr>
      <w:r w:rsidRPr="009C7017">
        <w:rPr>
          <w:bCs/>
          <w:i/>
          <w:iCs/>
        </w:rPr>
        <w:t>PLMN-IdentityInfoList</w:t>
      </w:r>
      <w:r w:rsidRPr="009C7017">
        <w:t xml:space="preserve"> information element</w:t>
      </w:r>
    </w:p>
    <w:p w14:paraId="6A2F1321" w14:textId="77777777" w:rsidR="00985833" w:rsidRPr="009C7017" w:rsidRDefault="00985833" w:rsidP="00985833">
      <w:pPr>
        <w:pStyle w:val="PL"/>
        <w:rPr>
          <w:color w:val="808080"/>
        </w:rPr>
      </w:pPr>
      <w:r w:rsidRPr="009C7017">
        <w:rPr>
          <w:color w:val="808080"/>
        </w:rPr>
        <w:t>-- ASN1START</w:t>
      </w:r>
    </w:p>
    <w:p w14:paraId="2AFDD885" w14:textId="77777777" w:rsidR="00985833" w:rsidRPr="009C7017" w:rsidRDefault="00985833" w:rsidP="00985833">
      <w:pPr>
        <w:pStyle w:val="PL"/>
        <w:rPr>
          <w:color w:val="808080"/>
        </w:rPr>
      </w:pPr>
      <w:r w:rsidRPr="009C7017">
        <w:rPr>
          <w:color w:val="808080"/>
        </w:rPr>
        <w:t>-- TAG-PLMN-IDENTITYINFOLIST-START</w:t>
      </w:r>
    </w:p>
    <w:p w14:paraId="67681FA2" w14:textId="77777777" w:rsidR="00985833" w:rsidRPr="009C7017" w:rsidRDefault="00985833" w:rsidP="00985833">
      <w:pPr>
        <w:pStyle w:val="PL"/>
      </w:pPr>
    </w:p>
    <w:p w14:paraId="20928855" w14:textId="77777777" w:rsidR="00985833" w:rsidRPr="009C7017" w:rsidRDefault="00985833" w:rsidP="00985833">
      <w:pPr>
        <w:pStyle w:val="PL"/>
      </w:pPr>
      <w:r w:rsidRPr="009C7017">
        <w:t xml:space="preserve">PLMN-IdentityInfoList ::=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PLMN-IdentityInfo</w:t>
      </w:r>
    </w:p>
    <w:p w14:paraId="3084EFBC" w14:textId="77777777" w:rsidR="00985833" w:rsidRPr="009C7017" w:rsidRDefault="00985833" w:rsidP="00985833">
      <w:pPr>
        <w:pStyle w:val="PL"/>
      </w:pPr>
    </w:p>
    <w:p w14:paraId="76EDC461" w14:textId="77777777" w:rsidR="00985833" w:rsidRPr="009C7017" w:rsidRDefault="00985833" w:rsidP="00985833">
      <w:pPr>
        <w:pStyle w:val="PL"/>
      </w:pPr>
      <w:r w:rsidRPr="009C7017">
        <w:t xml:space="preserve">PLMN-IdentityInfo ::=                   </w:t>
      </w:r>
      <w:r w:rsidRPr="009C7017">
        <w:rPr>
          <w:color w:val="993366"/>
        </w:rPr>
        <w:t>SEQUENCE</w:t>
      </w:r>
      <w:r w:rsidRPr="009C7017">
        <w:t xml:space="preserve"> {</w:t>
      </w:r>
    </w:p>
    <w:p w14:paraId="1A93A936" w14:textId="77777777" w:rsidR="00985833" w:rsidRPr="009C7017" w:rsidRDefault="00985833" w:rsidP="00985833">
      <w:pPr>
        <w:pStyle w:val="PL"/>
      </w:pPr>
      <w:r w:rsidRPr="009C7017">
        <w:t xml:space="preserve">    plmn-IdentityList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w:t>
      </w:r>
    </w:p>
    <w:p w14:paraId="2DCF4CB8" w14:textId="77777777" w:rsidR="00985833" w:rsidRPr="009C7017" w:rsidRDefault="00985833" w:rsidP="00985833">
      <w:pPr>
        <w:pStyle w:val="PL"/>
        <w:rPr>
          <w:color w:val="808080"/>
        </w:rPr>
      </w:pPr>
      <w:r w:rsidRPr="009C7017">
        <w:t xml:space="preserve">    trackingAreaCode                        TrackingAreaCode                                            </w:t>
      </w:r>
      <w:r w:rsidRPr="009C7017">
        <w:rPr>
          <w:color w:val="993366"/>
        </w:rPr>
        <w:t>OPTIONAL</w:t>
      </w:r>
      <w:r w:rsidRPr="009C7017">
        <w:t xml:space="preserve">,       </w:t>
      </w:r>
      <w:r w:rsidRPr="009C7017">
        <w:rPr>
          <w:color w:val="808080"/>
        </w:rPr>
        <w:t>-- Need R</w:t>
      </w:r>
    </w:p>
    <w:p w14:paraId="04BEE8FE" w14:textId="77777777" w:rsidR="00985833" w:rsidRPr="009C7017" w:rsidRDefault="00985833" w:rsidP="00985833">
      <w:pPr>
        <w:pStyle w:val="PL"/>
        <w:rPr>
          <w:color w:val="808080"/>
        </w:rPr>
      </w:pPr>
      <w:r w:rsidRPr="009C7017">
        <w:t xml:space="preserve">    ranac                                   RAN-AreaCode                                                </w:t>
      </w:r>
      <w:r w:rsidRPr="009C7017">
        <w:rPr>
          <w:color w:val="993366"/>
        </w:rPr>
        <w:t>OPTIONAL</w:t>
      </w:r>
      <w:r w:rsidRPr="009C7017">
        <w:t xml:space="preserve">,       </w:t>
      </w:r>
      <w:r w:rsidRPr="009C7017">
        <w:rPr>
          <w:color w:val="808080"/>
        </w:rPr>
        <w:t>-- Need R</w:t>
      </w:r>
    </w:p>
    <w:p w14:paraId="2AFD09F4" w14:textId="77777777" w:rsidR="00985833" w:rsidRPr="009C7017" w:rsidRDefault="00985833" w:rsidP="00985833">
      <w:pPr>
        <w:pStyle w:val="PL"/>
      </w:pPr>
      <w:r w:rsidRPr="009C7017">
        <w:t xml:space="preserve">    cellIdentity                            CellIdentity,</w:t>
      </w:r>
    </w:p>
    <w:p w14:paraId="48739987" w14:textId="77777777" w:rsidR="00985833" w:rsidRPr="009C7017" w:rsidRDefault="00985833" w:rsidP="00985833">
      <w:pPr>
        <w:pStyle w:val="PL"/>
      </w:pPr>
      <w:r w:rsidRPr="009C7017">
        <w:t xml:space="preserve">    cellReservedForOperatorUse              </w:t>
      </w:r>
      <w:r w:rsidRPr="009C7017">
        <w:rPr>
          <w:color w:val="993366"/>
        </w:rPr>
        <w:t>ENUMERATED</w:t>
      </w:r>
      <w:r w:rsidRPr="009C7017">
        <w:t xml:space="preserve"> {reserved, notReserved},</w:t>
      </w:r>
    </w:p>
    <w:p w14:paraId="15D59940" w14:textId="77777777" w:rsidR="00985833" w:rsidRPr="009C7017" w:rsidRDefault="00985833" w:rsidP="00985833">
      <w:pPr>
        <w:pStyle w:val="PL"/>
      </w:pPr>
      <w:r w:rsidRPr="009C7017">
        <w:t xml:space="preserve">    ...,</w:t>
      </w:r>
    </w:p>
    <w:p w14:paraId="3E64F17C" w14:textId="77777777" w:rsidR="00985833" w:rsidRPr="009C7017" w:rsidRDefault="00985833" w:rsidP="00985833">
      <w:pPr>
        <w:pStyle w:val="PL"/>
      </w:pPr>
      <w:r w:rsidRPr="009C7017">
        <w:t xml:space="preserve">    [[</w:t>
      </w:r>
    </w:p>
    <w:p w14:paraId="4190F598" w14:textId="77777777" w:rsidR="00985833" w:rsidRPr="009C7017" w:rsidRDefault="00985833" w:rsidP="00985833">
      <w:pPr>
        <w:pStyle w:val="PL"/>
        <w:rPr>
          <w:color w:val="808080"/>
        </w:rPr>
      </w:pPr>
      <w:r w:rsidRPr="009C7017">
        <w:t xml:space="preserve">    iab-Support-r16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712A8FFF" w14:textId="77777777" w:rsidR="00985833" w:rsidRDefault="00985833" w:rsidP="00985833">
      <w:pPr>
        <w:pStyle w:val="PL"/>
      </w:pPr>
      <w:r w:rsidRPr="009C7017">
        <w:t xml:space="preserve">    </w:t>
      </w:r>
      <w:r>
        <w:t>]]</w:t>
      </w:r>
      <w:r w:rsidRPr="00AC357A">
        <w:rPr>
          <w:color w:val="FF0000"/>
        </w:rPr>
        <w:t>,</w:t>
      </w:r>
    </w:p>
    <w:p w14:paraId="08E32A4B" w14:textId="77777777" w:rsidR="00985833" w:rsidRDefault="00985833" w:rsidP="00985833">
      <w:pPr>
        <w:pStyle w:val="PL"/>
      </w:pPr>
    </w:p>
    <w:p w14:paraId="0DDA2E14" w14:textId="77777777" w:rsidR="00985833" w:rsidRPr="006B787D" w:rsidRDefault="00985833" w:rsidP="00985833">
      <w:pPr>
        <w:pStyle w:val="PL"/>
        <w:rPr>
          <w:color w:val="FF0000"/>
        </w:rPr>
      </w:pPr>
      <w:r w:rsidRPr="006B787D">
        <w:rPr>
          <w:color w:val="FF0000"/>
        </w:rPr>
        <w:t xml:space="preserve">   [[</w:t>
      </w:r>
    </w:p>
    <w:p w14:paraId="06267CE7" w14:textId="77777777" w:rsidR="00985833" w:rsidRPr="006B787D" w:rsidRDefault="00985833" w:rsidP="00985833">
      <w:pPr>
        <w:pStyle w:val="PL"/>
        <w:rPr>
          <w:color w:val="FF0000"/>
        </w:rPr>
      </w:pPr>
      <w:r w:rsidRPr="006B787D">
        <w:rPr>
          <w:color w:val="FF0000"/>
        </w:rPr>
        <w:t xml:space="preserve">   trackingAreaList-r17                     SEQUENCE (SIZE (1..maxTAC)) OF   TrackingAreaCode          OPTIONAL       -- Need R</w:t>
      </w:r>
    </w:p>
    <w:p w14:paraId="0D924FE9" w14:textId="77777777" w:rsidR="00985833" w:rsidRPr="006B787D" w:rsidRDefault="00985833" w:rsidP="00985833">
      <w:pPr>
        <w:pStyle w:val="PL"/>
        <w:rPr>
          <w:color w:val="FF0000"/>
        </w:rPr>
      </w:pPr>
      <w:r w:rsidRPr="006B787D">
        <w:rPr>
          <w:color w:val="FF0000"/>
        </w:rPr>
        <w:t xml:space="preserve">   ]]</w:t>
      </w:r>
    </w:p>
    <w:p w14:paraId="411054A4" w14:textId="77777777" w:rsidR="00985833" w:rsidRDefault="00985833" w:rsidP="00985833">
      <w:pPr>
        <w:pStyle w:val="PL"/>
      </w:pPr>
      <w:r>
        <w:t>}</w:t>
      </w:r>
    </w:p>
    <w:p w14:paraId="2A8BFDDB" w14:textId="77777777" w:rsidR="00985833" w:rsidRDefault="00985833" w:rsidP="00985833">
      <w:pPr>
        <w:pStyle w:val="PL"/>
        <w:rPr>
          <w:color w:val="808080"/>
        </w:rPr>
      </w:pPr>
      <w:r>
        <w:rPr>
          <w:color w:val="808080"/>
        </w:rPr>
        <w:t>-- TAG-PLMN-IDENTITYINFOLIST-STOP</w:t>
      </w:r>
    </w:p>
    <w:p w14:paraId="57969213" w14:textId="77777777" w:rsidR="00985833" w:rsidRDefault="00985833" w:rsidP="00985833">
      <w:pPr>
        <w:pStyle w:val="PL"/>
        <w:rPr>
          <w:rFonts w:eastAsia="SimSun"/>
          <w:color w:val="808080"/>
        </w:rPr>
      </w:pPr>
      <w:r>
        <w:rPr>
          <w:color w:val="808080"/>
        </w:rPr>
        <w:t>-- ASN1STOP</w:t>
      </w:r>
    </w:p>
    <w:p w14:paraId="466EC2BC" w14:textId="77777777" w:rsidR="00985833" w:rsidRDefault="00985833" w:rsidP="00985833"/>
    <w:tbl>
      <w:tblPr>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6"/>
      </w:tblGrid>
      <w:tr w:rsidR="00985833" w14:paraId="61E21B4E" w14:textId="77777777" w:rsidTr="00821C5B">
        <w:trPr>
          <w:trHeight w:val="217"/>
        </w:trPr>
        <w:tc>
          <w:tcPr>
            <w:tcW w:w="9306" w:type="dxa"/>
            <w:tcBorders>
              <w:top w:val="single" w:sz="4" w:space="0" w:color="auto"/>
              <w:left w:val="single" w:sz="4" w:space="0" w:color="auto"/>
              <w:bottom w:val="single" w:sz="4" w:space="0" w:color="auto"/>
              <w:right w:val="single" w:sz="4" w:space="0" w:color="auto"/>
            </w:tcBorders>
          </w:tcPr>
          <w:p w14:paraId="22318C5A" w14:textId="77777777" w:rsidR="00985833" w:rsidRDefault="00985833" w:rsidP="00377CD5">
            <w:pPr>
              <w:pStyle w:val="TAH"/>
              <w:rPr>
                <w:lang w:eastAsia="sv-SE"/>
              </w:rPr>
            </w:pPr>
            <w:r>
              <w:rPr>
                <w:i/>
                <w:lang w:eastAsia="sv-SE"/>
              </w:rPr>
              <w:lastRenderedPageBreak/>
              <w:t xml:space="preserve">PLMN-IdentityInfo </w:t>
            </w:r>
            <w:r>
              <w:rPr>
                <w:lang w:eastAsia="sv-SE"/>
              </w:rPr>
              <w:t>field descriptions</w:t>
            </w:r>
          </w:p>
        </w:tc>
      </w:tr>
      <w:tr w:rsidR="00985833" w14:paraId="0B95216C" w14:textId="77777777" w:rsidTr="00821C5B">
        <w:trPr>
          <w:trHeight w:val="426"/>
        </w:trPr>
        <w:tc>
          <w:tcPr>
            <w:tcW w:w="9306" w:type="dxa"/>
            <w:tcBorders>
              <w:top w:val="single" w:sz="4" w:space="0" w:color="auto"/>
              <w:left w:val="single" w:sz="4" w:space="0" w:color="auto"/>
              <w:bottom w:val="single" w:sz="4" w:space="0" w:color="auto"/>
              <w:right w:val="single" w:sz="4" w:space="0" w:color="auto"/>
            </w:tcBorders>
          </w:tcPr>
          <w:p w14:paraId="3A3E6B88" w14:textId="77777777" w:rsidR="00985833" w:rsidRDefault="00985833" w:rsidP="00377CD5">
            <w:pPr>
              <w:pStyle w:val="TAL"/>
              <w:rPr>
                <w:lang w:eastAsia="sv-SE"/>
              </w:rPr>
            </w:pPr>
            <w:r>
              <w:rPr>
                <w:b/>
                <w:i/>
                <w:lang w:eastAsia="sv-SE"/>
              </w:rPr>
              <w:t>cellReservedForOperatorUse</w:t>
            </w:r>
          </w:p>
          <w:p w14:paraId="07B02557" w14:textId="77777777" w:rsidR="00985833" w:rsidRDefault="00985833" w:rsidP="00377CD5">
            <w:pPr>
              <w:pStyle w:val="TAL"/>
              <w:rPr>
                <w:lang w:eastAsia="sv-SE"/>
              </w:rPr>
            </w:pPr>
            <w:r>
              <w:rPr>
                <w:lang w:eastAsia="sv-SE"/>
              </w:rPr>
              <w:t>Indicates whether the cell is reserved for operator use (per PLMN), as defined in TS 38.304 [20].</w:t>
            </w:r>
            <w:r>
              <w:t xml:space="preserve"> This field is ignored by IAB-MT.</w:t>
            </w:r>
          </w:p>
        </w:tc>
      </w:tr>
      <w:tr w:rsidR="00985833" w14:paraId="660597BE" w14:textId="77777777" w:rsidTr="00821C5B">
        <w:trPr>
          <w:trHeight w:val="651"/>
        </w:trPr>
        <w:tc>
          <w:tcPr>
            <w:tcW w:w="9306" w:type="dxa"/>
            <w:tcBorders>
              <w:top w:val="single" w:sz="4" w:space="0" w:color="auto"/>
              <w:left w:val="single" w:sz="4" w:space="0" w:color="auto"/>
              <w:bottom w:val="single" w:sz="4" w:space="0" w:color="auto"/>
              <w:right w:val="single" w:sz="4" w:space="0" w:color="auto"/>
            </w:tcBorders>
          </w:tcPr>
          <w:p w14:paraId="732FE327" w14:textId="77777777" w:rsidR="00985833" w:rsidRDefault="00985833" w:rsidP="00377CD5">
            <w:pPr>
              <w:pStyle w:val="TAL"/>
              <w:rPr>
                <w:b/>
                <w:bCs/>
                <w:i/>
                <w:iCs/>
                <w:lang w:eastAsia="zh-CN"/>
              </w:rPr>
            </w:pPr>
            <w:r>
              <w:rPr>
                <w:b/>
                <w:bCs/>
                <w:i/>
                <w:iCs/>
                <w:lang w:eastAsia="zh-CN"/>
              </w:rPr>
              <w:t>iab-Support</w:t>
            </w:r>
          </w:p>
          <w:p w14:paraId="0F2A54D8" w14:textId="77777777" w:rsidR="00985833" w:rsidRDefault="00985833" w:rsidP="00377CD5">
            <w:pPr>
              <w:pStyle w:val="TAL"/>
              <w:rPr>
                <w:lang w:eastAsia="sv-SE"/>
              </w:rPr>
            </w:pPr>
            <w:r>
              <w:rPr>
                <w:lang w:eastAsia="sv-SE"/>
              </w:rPr>
              <w:t>This field combines both the support of IAB and the cell status for IAB. If the field is present, the cell supports IAB and the cell is also considered as a candidate</w:t>
            </w:r>
            <w:r>
              <w:t xml:space="preserve"> for cell (re)selection</w:t>
            </w:r>
            <w:r>
              <w:rPr>
                <w:lang w:eastAsia="sv-SE"/>
              </w:rPr>
              <w:t xml:space="preserve"> for IAB-node; if the field is absent, the cell does not support IAB and/or the cell is barred for IAB-node.</w:t>
            </w:r>
          </w:p>
        </w:tc>
      </w:tr>
      <w:tr w:rsidR="00985833" w14:paraId="6F0BBE44" w14:textId="77777777" w:rsidTr="00821C5B">
        <w:trPr>
          <w:trHeight w:val="643"/>
        </w:trPr>
        <w:tc>
          <w:tcPr>
            <w:tcW w:w="9306" w:type="dxa"/>
            <w:tcBorders>
              <w:top w:val="single" w:sz="4" w:space="0" w:color="auto"/>
              <w:left w:val="single" w:sz="4" w:space="0" w:color="auto"/>
              <w:bottom w:val="single" w:sz="4" w:space="0" w:color="auto"/>
              <w:right w:val="single" w:sz="4" w:space="0" w:color="auto"/>
            </w:tcBorders>
          </w:tcPr>
          <w:p w14:paraId="7F9B337B" w14:textId="77777777" w:rsidR="00985833" w:rsidRDefault="00985833" w:rsidP="00377CD5">
            <w:pPr>
              <w:pStyle w:val="TAL"/>
              <w:rPr>
                <w:b/>
                <w:bCs/>
                <w:i/>
                <w:iCs/>
                <w:lang w:eastAsia="sv-SE"/>
              </w:rPr>
            </w:pPr>
            <w:r>
              <w:rPr>
                <w:b/>
                <w:bCs/>
                <w:i/>
                <w:iCs/>
                <w:lang w:eastAsia="sv-SE"/>
              </w:rPr>
              <w:t>trackingAreaCode</w:t>
            </w:r>
          </w:p>
          <w:p w14:paraId="0012DF43" w14:textId="77777777" w:rsidR="00985833" w:rsidRDefault="00985833" w:rsidP="00377CD5">
            <w:pPr>
              <w:pStyle w:val="TAL"/>
              <w:rPr>
                <w:b/>
                <w:i/>
                <w:lang w:eastAsia="sv-SE"/>
              </w:rPr>
            </w:pPr>
            <w:r>
              <w:rPr>
                <w:lang w:eastAsia="sv-SE"/>
              </w:rPr>
              <w:t xml:space="preserve">Indicates Tracking Area Code to which the cell indicated by </w:t>
            </w:r>
            <w:r>
              <w:rPr>
                <w:i/>
                <w:lang w:eastAsia="sv-SE"/>
              </w:rPr>
              <w:t>cellIdentity</w:t>
            </w:r>
            <w:r>
              <w:rPr>
                <w:lang w:eastAsia="sv-SE"/>
              </w:rPr>
              <w:t xml:space="preserve"> field belongs. The absence of the field and </w:t>
            </w:r>
            <w:r w:rsidRPr="00377CD5">
              <w:rPr>
                <w:i/>
                <w:iCs/>
                <w:lang w:eastAsia="sv-SE"/>
              </w:rPr>
              <w:t>trackingAreaList</w:t>
            </w:r>
            <w:r>
              <w:rPr>
                <w:lang w:eastAsia="sv-SE"/>
              </w:rPr>
              <w:t xml:space="preserve"> indicates that the cell only supports PSCell/SCell functionality (per PLMN).</w:t>
            </w:r>
          </w:p>
        </w:tc>
      </w:tr>
      <w:tr w:rsidR="00985833" w14:paraId="7F6051CF" w14:textId="77777777" w:rsidTr="00821C5B">
        <w:trPr>
          <w:trHeight w:val="860"/>
        </w:trPr>
        <w:tc>
          <w:tcPr>
            <w:tcW w:w="9306" w:type="dxa"/>
            <w:tcBorders>
              <w:top w:val="single" w:sz="4" w:space="0" w:color="auto"/>
              <w:left w:val="single" w:sz="4" w:space="0" w:color="auto"/>
              <w:bottom w:val="single" w:sz="4" w:space="0" w:color="auto"/>
              <w:right w:val="single" w:sz="4" w:space="0" w:color="auto"/>
            </w:tcBorders>
          </w:tcPr>
          <w:p w14:paraId="308F27FF" w14:textId="77777777" w:rsidR="00985833" w:rsidRPr="00AC357A" w:rsidRDefault="00985833" w:rsidP="00377CD5">
            <w:pPr>
              <w:pStyle w:val="TAL"/>
              <w:rPr>
                <w:b/>
                <w:bCs/>
                <w:i/>
                <w:iCs/>
                <w:color w:val="FF0000"/>
                <w:lang w:eastAsia="sv-SE"/>
              </w:rPr>
            </w:pPr>
            <w:r w:rsidRPr="00AC357A">
              <w:rPr>
                <w:b/>
                <w:bCs/>
                <w:i/>
                <w:iCs/>
                <w:color w:val="FF0000"/>
                <w:lang w:eastAsia="sv-SE"/>
              </w:rPr>
              <w:t>trackingAreaList</w:t>
            </w:r>
          </w:p>
          <w:p w14:paraId="7EFE3B79" w14:textId="59B59779" w:rsidR="00985833" w:rsidRPr="00AC357A" w:rsidRDefault="00985833" w:rsidP="00377CD5">
            <w:pPr>
              <w:pStyle w:val="TAL"/>
              <w:rPr>
                <w:color w:val="FF0000"/>
                <w:lang w:eastAsia="sv-SE"/>
              </w:rPr>
            </w:pPr>
            <w:r w:rsidRPr="00AC357A">
              <w:rPr>
                <w:color w:val="FF0000"/>
                <w:lang w:eastAsia="sv-SE"/>
              </w:rPr>
              <w:t xml:space="preserve">List of Tracking Areas to which the cell indicated by </w:t>
            </w:r>
            <w:r w:rsidRPr="00AC357A">
              <w:rPr>
                <w:i/>
                <w:iCs/>
                <w:color w:val="FF0000"/>
                <w:lang w:eastAsia="sv-SE"/>
              </w:rPr>
              <w:t>cellIdentity</w:t>
            </w:r>
            <w:r w:rsidRPr="00AC357A">
              <w:rPr>
                <w:color w:val="FF0000"/>
                <w:lang w:eastAsia="sv-SE"/>
              </w:rPr>
              <w:t xml:space="preserve"> field belongs. If this field is present, the UE shall ignore trackingAreaCode, if present. </w:t>
            </w:r>
            <w:r w:rsidRPr="00926A31">
              <w:rPr>
                <w:color w:val="FF0000"/>
                <w:highlight w:val="yellow"/>
                <w:lang w:eastAsia="sv-SE"/>
              </w:rPr>
              <w:t xml:space="preserve">The </w:t>
            </w:r>
            <w:r w:rsidRPr="00926A31">
              <w:rPr>
                <w:color w:val="FF0000"/>
                <w:highlight w:val="yellow"/>
              </w:rPr>
              <w:t>maxTAC is for all PLMNs of the cell.</w:t>
            </w:r>
          </w:p>
          <w:p w14:paraId="7A3C88FD" w14:textId="77777777" w:rsidR="00985833" w:rsidRDefault="00985833" w:rsidP="00377CD5">
            <w:pPr>
              <w:pStyle w:val="TAL"/>
              <w:rPr>
                <w:b/>
                <w:bCs/>
                <w:i/>
                <w:iCs/>
                <w:lang w:eastAsia="sv-SE"/>
              </w:rPr>
            </w:pPr>
          </w:p>
        </w:tc>
      </w:tr>
    </w:tbl>
    <w:p w14:paraId="2D2F74CD" w14:textId="77777777" w:rsidR="00985833" w:rsidRDefault="00985833" w:rsidP="00985833">
      <w:pPr>
        <w:rPr>
          <w:rFonts w:eastAsiaTheme="minorEastAsia"/>
        </w:rPr>
      </w:pPr>
    </w:p>
    <w:p w14:paraId="3D679F03" w14:textId="77777777" w:rsidR="00EB771F" w:rsidRPr="003D2648" w:rsidRDefault="00EB771F" w:rsidP="00EB771F">
      <w:pPr>
        <w:spacing w:before="120" w:after="120"/>
        <w:jc w:val="both"/>
        <w:rPr>
          <w:rFonts w:ascii="Arial" w:hAnsi="Arial"/>
        </w:rPr>
      </w:pPr>
    </w:p>
    <w:p w14:paraId="4B4C1181" w14:textId="77777777" w:rsidR="00EB771F" w:rsidRPr="003D2648" w:rsidRDefault="00EB771F" w:rsidP="00EB771F">
      <w:pPr>
        <w:pStyle w:val="BodyText"/>
      </w:pPr>
    </w:p>
    <w:p w14:paraId="40484C6B" w14:textId="5DAE9402" w:rsidR="00EB771F" w:rsidRDefault="00EB771F" w:rsidP="00EB771F">
      <w:pPr>
        <w:pStyle w:val="Proposal"/>
        <w:overflowPunct w:val="0"/>
        <w:autoSpaceDE w:val="0"/>
        <w:autoSpaceDN w:val="0"/>
        <w:adjustRightInd w:val="0"/>
        <w:spacing w:line="240" w:lineRule="auto"/>
        <w:textAlignment w:val="baseline"/>
      </w:pPr>
      <w:bookmarkStart w:id="5" w:name="_Toc92787034"/>
      <w:r w:rsidRPr="00B65F0A">
        <w:t xml:space="preserve">RAN2 </w:t>
      </w:r>
      <w:r>
        <w:t>to discuss how to specify the TAC limit per cell over all PLMNs.</w:t>
      </w:r>
      <w:bookmarkEnd w:id="5"/>
    </w:p>
    <w:p w14:paraId="7C443C38" w14:textId="77777777" w:rsidR="00EB0450" w:rsidRDefault="00EB0450" w:rsidP="00084F60">
      <w:pPr>
        <w:spacing w:before="120" w:after="120"/>
        <w:jc w:val="both"/>
        <w:rPr>
          <w:rFonts w:ascii="Arial" w:hAnsi="Arial"/>
        </w:rPr>
      </w:pPr>
    </w:p>
    <w:p w14:paraId="52F1EFF3" w14:textId="77777777" w:rsidR="00EB0450" w:rsidRDefault="00EB0450" w:rsidP="00084F60">
      <w:pPr>
        <w:spacing w:before="120" w:after="120"/>
        <w:jc w:val="both"/>
        <w:rPr>
          <w:rFonts w:ascii="Arial" w:hAnsi="Arial"/>
        </w:rPr>
      </w:pPr>
    </w:p>
    <w:p w14:paraId="28869163" w14:textId="3A5D83D8" w:rsidR="00A80A60" w:rsidRDefault="00357F3A" w:rsidP="00A80A60">
      <w:pPr>
        <w:pStyle w:val="Heading1"/>
        <w:rPr>
          <w:lang w:val="en-US"/>
        </w:rPr>
      </w:pPr>
      <w:r>
        <w:rPr>
          <w:lang w:val="en-US"/>
        </w:rPr>
        <w:t>UE location reporting</w:t>
      </w:r>
    </w:p>
    <w:p w14:paraId="0C6F30D8" w14:textId="1C29653E" w:rsidR="0018508F" w:rsidRPr="003D2648" w:rsidRDefault="00DF27EB" w:rsidP="00EA7D5E">
      <w:pPr>
        <w:spacing w:before="120" w:after="120"/>
        <w:jc w:val="both"/>
        <w:rPr>
          <w:rFonts w:ascii="Arial" w:hAnsi="Arial"/>
        </w:rPr>
      </w:pPr>
      <w:r>
        <w:rPr>
          <w:rFonts w:ascii="Arial" w:hAnsi="Arial"/>
        </w:rPr>
        <w:t>SA3 has provided RAN2</w:t>
      </w:r>
      <w:r w:rsidR="00D91E56">
        <w:rPr>
          <w:rFonts w:ascii="Arial" w:hAnsi="Arial"/>
        </w:rPr>
        <w:t xml:space="preserve"> a response (cc RAN3 and SA2) on UE location reporting in </w:t>
      </w:r>
      <w:r w:rsidR="00D91E56">
        <w:rPr>
          <w:rFonts w:ascii="Arial" w:hAnsi="Arial"/>
        </w:rPr>
        <w:fldChar w:fldCharType="begin"/>
      </w:r>
      <w:r w:rsidR="00D91E56">
        <w:rPr>
          <w:rFonts w:ascii="Arial" w:hAnsi="Arial"/>
        </w:rPr>
        <w:instrText xml:space="preserve"> REF _Ref90632377 \r \h </w:instrText>
      </w:r>
      <w:r w:rsidR="00D91E56">
        <w:rPr>
          <w:rFonts w:ascii="Arial" w:hAnsi="Arial"/>
        </w:rPr>
      </w:r>
      <w:r w:rsidR="00D91E56">
        <w:rPr>
          <w:rFonts w:ascii="Arial" w:hAnsi="Arial"/>
        </w:rPr>
        <w:fldChar w:fldCharType="separate"/>
      </w:r>
      <w:r w:rsidR="00D91E56">
        <w:rPr>
          <w:rFonts w:ascii="Arial" w:hAnsi="Arial"/>
        </w:rPr>
        <w:t>[10]</w:t>
      </w:r>
      <w:r w:rsidR="00D91E56">
        <w:rPr>
          <w:rFonts w:ascii="Arial" w:hAnsi="Arial"/>
        </w:rPr>
        <w:fldChar w:fldCharType="end"/>
      </w:r>
      <w:r w:rsidR="00D91E56">
        <w:rPr>
          <w:rFonts w:ascii="Arial" w:hAnsi="Arial"/>
        </w:rPr>
        <w:t xml:space="preserve"> </w:t>
      </w:r>
    </w:p>
    <w:p w14:paraId="230F17A5" w14:textId="77777777" w:rsidR="00DF27EB" w:rsidRPr="00DF27EB" w:rsidRDefault="00DF27EB" w:rsidP="00F12982">
      <w:pPr>
        <w:tabs>
          <w:tab w:val="num" w:pos="720"/>
        </w:tabs>
        <w:spacing w:before="120" w:after="120"/>
        <w:ind w:left="567"/>
        <w:jc w:val="both"/>
        <w:rPr>
          <w:rFonts w:ascii="Arial" w:hAnsi="Arial"/>
          <w:i/>
          <w:iCs/>
        </w:rPr>
      </w:pPr>
      <w:r w:rsidRPr="00DF27EB">
        <w:rPr>
          <w:rFonts w:ascii="Arial" w:hAnsi="Arial"/>
          <w:i/>
          <w:iCs/>
        </w:rPr>
        <w:t xml:space="preserve">Depending on the local jurisdiction and its regulations, NTN specific user consent may be needed before gNB can configure the UE to report the UE location information. </w:t>
      </w:r>
    </w:p>
    <w:p w14:paraId="150AD7A1" w14:textId="77777777" w:rsidR="00DF27EB" w:rsidRPr="00DF27EB" w:rsidRDefault="00DF27EB" w:rsidP="00F12982">
      <w:pPr>
        <w:tabs>
          <w:tab w:val="num" w:pos="720"/>
        </w:tabs>
        <w:spacing w:before="120" w:after="120"/>
        <w:ind w:left="567"/>
        <w:jc w:val="both"/>
        <w:rPr>
          <w:rFonts w:ascii="Arial" w:hAnsi="Arial"/>
          <w:i/>
          <w:iCs/>
        </w:rPr>
      </w:pPr>
      <w:r w:rsidRPr="00DF27EB">
        <w:rPr>
          <w:rFonts w:ascii="Arial" w:hAnsi="Arial"/>
          <w:i/>
          <w:iCs/>
        </w:rPr>
        <w:t>SA3 is currently introducing new requirements to TS 33.501 for user consent handling. Although such requirements are generic, they may need to be complemented in order to cover the different use cases, such as, in this context, the handling of user consent for UE location information for NTNs. SA3 has not yet studied how this user consent handling can be used specifically for the NTN use case.</w:t>
      </w:r>
    </w:p>
    <w:p w14:paraId="2388E264" w14:textId="29333104" w:rsidR="00737DEE" w:rsidRDefault="00737DEE" w:rsidP="00737DEE">
      <w:pPr>
        <w:jc w:val="both"/>
        <w:rPr>
          <w:rFonts w:ascii="Arial" w:hAnsi="Arial" w:cs="Arial"/>
        </w:rPr>
      </w:pPr>
    </w:p>
    <w:p w14:paraId="2BEC3BCC" w14:textId="3C3F162C" w:rsidR="00A51487" w:rsidRPr="00F521D7" w:rsidRDefault="00A51487" w:rsidP="00F521D7">
      <w:pPr>
        <w:spacing w:before="120" w:after="120"/>
        <w:jc w:val="both"/>
        <w:rPr>
          <w:rFonts w:ascii="Arial" w:hAnsi="Arial"/>
        </w:rPr>
      </w:pPr>
      <w:r w:rsidRPr="00F521D7">
        <w:rPr>
          <w:rFonts w:ascii="Arial" w:hAnsi="Arial"/>
        </w:rPr>
        <w:t>LS from SA3 to RAN2 ("Reply LS on UE location aspects in NTN", S3-214394 in reply to R2-2109217, contact company Xiaomi):</w:t>
      </w:r>
    </w:p>
    <w:p w14:paraId="69AD13FA" w14:textId="0A436CB7" w:rsidR="004D32A7" w:rsidRPr="00A51487" w:rsidRDefault="004D32A7" w:rsidP="00A51487">
      <w:pPr>
        <w:tabs>
          <w:tab w:val="num" w:pos="720"/>
        </w:tabs>
        <w:spacing w:before="120" w:after="120"/>
        <w:ind w:left="567"/>
        <w:jc w:val="both"/>
        <w:rPr>
          <w:rFonts w:ascii="Arial" w:hAnsi="Arial"/>
          <w:i/>
          <w:iCs/>
        </w:rPr>
      </w:pPr>
      <w:r w:rsidRPr="00A51487">
        <w:rPr>
          <w:rFonts w:ascii="Arial" w:hAnsi="Arial"/>
          <w:i/>
          <w:iCs/>
        </w:rPr>
        <w:t>Based on RAN2’s clarification to the questions raised by SA3, SA3 would like to follow up and provide the following complementary views:</w:t>
      </w:r>
    </w:p>
    <w:p w14:paraId="2FE451F6" w14:textId="26BB39DE" w:rsidR="004D32A7" w:rsidRPr="00A51487" w:rsidRDefault="004D32A7" w:rsidP="00A51487">
      <w:pPr>
        <w:tabs>
          <w:tab w:val="num" w:pos="720"/>
        </w:tabs>
        <w:spacing w:before="120" w:after="120"/>
        <w:ind w:left="567"/>
        <w:jc w:val="both"/>
        <w:rPr>
          <w:rFonts w:ascii="Arial" w:hAnsi="Arial"/>
          <w:i/>
          <w:iCs/>
        </w:rPr>
      </w:pPr>
      <w:r w:rsidRPr="00A51487">
        <w:rPr>
          <w:rFonts w:ascii="Arial" w:hAnsi="Arial"/>
          <w:i/>
          <w:iCs/>
        </w:rPr>
        <w:t>- The A-GNSS based measurements are provided by the UE after AS security establishment, hence are integrity protected against tampering during transmission.</w:t>
      </w:r>
    </w:p>
    <w:p w14:paraId="652912AC" w14:textId="52EE57EF" w:rsidR="004D32A7" w:rsidRPr="00A51487" w:rsidRDefault="004D32A7" w:rsidP="00A51487">
      <w:pPr>
        <w:tabs>
          <w:tab w:val="num" w:pos="720"/>
        </w:tabs>
        <w:spacing w:before="120" w:after="120"/>
        <w:ind w:left="567"/>
        <w:jc w:val="both"/>
        <w:rPr>
          <w:rFonts w:ascii="Arial" w:hAnsi="Arial"/>
          <w:i/>
          <w:iCs/>
        </w:rPr>
      </w:pPr>
      <w:r w:rsidRPr="00A51487">
        <w:rPr>
          <w:rFonts w:ascii="Arial" w:hAnsi="Arial"/>
          <w:i/>
          <w:iCs/>
        </w:rPr>
        <w:t>- As per R2-2109217, the A-GNSS based measurements are sent for core network reselection after initial core network selection, it means that the A-GNSS based measurements provided by the UE in NTN are used in LCS procedure initiated for core network reselection. Therefore, the reliability of the UE-provided A-GNSS based measurements used in NTN is at a comparable level of the reliability requirement for A-GNSS based LCS services.</w:t>
      </w:r>
    </w:p>
    <w:p w14:paraId="73BE352F" w14:textId="3E813018" w:rsidR="004D32A7" w:rsidRPr="00A51487" w:rsidRDefault="004D32A7" w:rsidP="00A51487">
      <w:pPr>
        <w:tabs>
          <w:tab w:val="num" w:pos="720"/>
        </w:tabs>
        <w:spacing w:before="120" w:after="120"/>
        <w:ind w:left="567"/>
        <w:jc w:val="both"/>
        <w:rPr>
          <w:rFonts w:ascii="Arial" w:hAnsi="Arial"/>
          <w:i/>
          <w:iCs/>
        </w:rPr>
      </w:pPr>
      <w:r w:rsidRPr="00A51487">
        <w:rPr>
          <w:rFonts w:ascii="Arial" w:hAnsi="Arial"/>
          <w:i/>
          <w:iCs/>
        </w:rPr>
        <w:lastRenderedPageBreak/>
        <w:t>- Due to the concern of misbehaving UEs and GNSS spoofing, location information derived at the network side is considered as more reliable.</w:t>
      </w:r>
    </w:p>
    <w:p w14:paraId="7ED64E9A" w14:textId="68CB3997" w:rsidR="00692500" w:rsidRDefault="00692500" w:rsidP="00737DEE">
      <w:pPr>
        <w:jc w:val="both"/>
        <w:rPr>
          <w:rFonts w:ascii="Arial" w:hAnsi="Arial" w:cs="Arial"/>
        </w:rPr>
      </w:pPr>
    </w:p>
    <w:p w14:paraId="144CC002" w14:textId="77777777" w:rsidR="0079282C" w:rsidRPr="00A405C0" w:rsidRDefault="0079282C" w:rsidP="00A405C0">
      <w:pPr>
        <w:spacing w:before="120" w:after="120"/>
        <w:jc w:val="both"/>
        <w:rPr>
          <w:rFonts w:ascii="Arial" w:hAnsi="Arial"/>
        </w:rPr>
      </w:pPr>
      <w:r w:rsidRPr="00A405C0">
        <w:rPr>
          <w:rFonts w:ascii="Arial" w:hAnsi="Arial"/>
        </w:rPr>
        <w:t>In S3-</w:t>
      </w:r>
      <w:proofErr w:type="gramStart"/>
      <w:r w:rsidRPr="00A405C0">
        <w:rPr>
          <w:rFonts w:ascii="Arial" w:hAnsi="Arial"/>
        </w:rPr>
        <w:t>214360 ”Reply</w:t>
      </w:r>
      <w:proofErr w:type="gramEnd"/>
      <w:r w:rsidRPr="00A405C0">
        <w:rPr>
          <w:rFonts w:ascii="Arial" w:hAnsi="Arial"/>
        </w:rPr>
        <w:t xml:space="preserve"> LS on UE location aspects in NTN” (CATT)</w:t>
      </w:r>
    </w:p>
    <w:p w14:paraId="5F6ED6FB" w14:textId="267D2F86" w:rsidR="0079282C" w:rsidRPr="00C726E3" w:rsidRDefault="0079282C" w:rsidP="00C726E3">
      <w:pPr>
        <w:tabs>
          <w:tab w:val="num" w:pos="720"/>
        </w:tabs>
        <w:spacing w:before="120" w:after="120"/>
        <w:ind w:left="567"/>
        <w:jc w:val="both"/>
        <w:rPr>
          <w:rFonts w:ascii="Arial" w:hAnsi="Arial"/>
          <w:i/>
          <w:iCs/>
        </w:rPr>
      </w:pPr>
      <w:r w:rsidRPr="00C726E3">
        <w:rPr>
          <w:rFonts w:ascii="Arial" w:hAnsi="Arial"/>
          <w:i/>
          <w:iCs/>
        </w:rPr>
        <w:t xml:space="preserve">SA3 discussed the assumption of RAN2, and could not agree on specific security issues caused by the UE sending location information to the gNB. </w:t>
      </w:r>
    </w:p>
    <w:p w14:paraId="3A3A3540" w14:textId="77777777" w:rsidR="0079282C" w:rsidRPr="00C726E3" w:rsidRDefault="0079282C" w:rsidP="00C726E3">
      <w:pPr>
        <w:tabs>
          <w:tab w:val="num" w:pos="720"/>
        </w:tabs>
        <w:spacing w:before="120" w:after="120"/>
        <w:ind w:left="567"/>
        <w:jc w:val="both"/>
        <w:rPr>
          <w:rFonts w:ascii="Arial" w:hAnsi="Arial"/>
          <w:i/>
          <w:iCs/>
        </w:rPr>
      </w:pPr>
      <w:r w:rsidRPr="00C726E3">
        <w:rPr>
          <w:rFonts w:ascii="Arial" w:hAnsi="Arial"/>
          <w:i/>
          <w:iCs/>
        </w:rPr>
        <w:t>However, SA3 believes that allowing the UE to send unprotected location information will expose the UE to more risks than not sending it. If a permanent/temporary ID (e.g. SUPI/IMSI, 5G GUTI) is sent together with the location information unprotected at initial access, SA3 is of the view that there could be a privacy issue.</w:t>
      </w:r>
    </w:p>
    <w:p w14:paraId="66199876" w14:textId="77777777" w:rsidR="0079282C" w:rsidRPr="00C726E3" w:rsidRDefault="0079282C" w:rsidP="00C726E3">
      <w:pPr>
        <w:tabs>
          <w:tab w:val="num" w:pos="720"/>
        </w:tabs>
        <w:spacing w:before="120" w:after="120"/>
        <w:ind w:left="567"/>
        <w:jc w:val="both"/>
        <w:rPr>
          <w:rFonts w:ascii="Arial" w:hAnsi="Arial"/>
          <w:i/>
          <w:iCs/>
        </w:rPr>
      </w:pPr>
      <w:r w:rsidRPr="00C726E3">
        <w:rPr>
          <w:rFonts w:ascii="Arial" w:hAnsi="Arial"/>
          <w:i/>
          <w:iCs/>
        </w:rPr>
        <w:t>SA3 would also like to remind that the UE location information the network is relying on for AMF selection may not be reliable due to a lack of integrity protection.</w:t>
      </w:r>
    </w:p>
    <w:p w14:paraId="7EFADA41" w14:textId="41B060C5" w:rsidR="0079282C" w:rsidRPr="00C726E3" w:rsidRDefault="0079282C" w:rsidP="00C726E3">
      <w:pPr>
        <w:tabs>
          <w:tab w:val="num" w:pos="720"/>
        </w:tabs>
        <w:spacing w:before="120" w:after="120"/>
        <w:ind w:left="567"/>
        <w:jc w:val="both"/>
        <w:rPr>
          <w:rFonts w:ascii="Arial" w:hAnsi="Arial"/>
          <w:i/>
          <w:iCs/>
        </w:rPr>
      </w:pPr>
      <w:r w:rsidRPr="00C726E3">
        <w:rPr>
          <w:rFonts w:ascii="Arial" w:hAnsi="Arial"/>
          <w:i/>
          <w:iCs/>
        </w:rPr>
        <w:t>Therefore SA3 recommends that RAN2 defines a solution that avoids sending unprotected UE location information to the gNB.</w:t>
      </w:r>
    </w:p>
    <w:p w14:paraId="576D39BC" w14:textId="77777777" w:rsidR="0079282C" w:rsidRDefault="0079282C" w:rsidP="00737DEE">
      <w:pPr>
        <w:jc w:val="both"/>
        <w:rPr>
          <w:rFonts w:ascii="Arial" w:hAnsi="Arial" w:cs="Arial"/>
        </w:rPr>
      </w:pPr>
    </w:p>
    <w:p w14:paraId="51750BC2" w14:textId="7D69161A" w:rsidR="00692500" w:rsidRDefault="00692500" w:rsidP="00737DEE">
      <w:pPr>
        <w:jc w:val="both"/>
        <w:rPr>
          <w:rFonts w:ascii="Arial" w:hAnsi="Arial" w:cs="Arial"/>
        </w:rPr>
      </w:pPr>
    </w:p>
    <w:p w14:paraId="4381E273" w14:textId="0401C951" w:rsidR="001F30F7" w:rsidRDefault="009A27BD" w:rsidP="00737DEE">
      <w:pPr>
        <w:jc w:val="both"/>
        <w:rPr>
          <w:rFonts w:ascii="Arial" w:hAnsi="Arial" w:cs="Arial"/>
        </w:rPr>
      </w:pPr>
      <w:r>
        <w:rPr>
          <w:rFonts w:ascii="Arial" w:hAnsi="Arial" w:cs="Arial"/>
        </w:rPr>
        <w:t>Based on these responses, UE</w:t>
      </w:r>
      <w:r w:rsidR="00F14A89">
        <w:rPr>
          <w:rFonts w:ascii="Arial" w:hAnsi="Arial" w:cs="Arial"/>
        </w:rPr>
        <w:t xml:space="preserve"> location reporting after security is enabled is a viable way to </w:t>
      </w:r>
      <w:r w:rsidR="004A4902">
        <w:rPr>
          <w:rFonts w:ascii="Arial" w:hAnsi="Arial" w:cs="Arial"/>
        </w:rPr>
        <w:t>initiate CN reselection. Thus we propose:</w:t>
      </w:r>
    </w:p>
    <w:p w14:paraId="0FCC4AA5" w14:textId="77777777" w:rsidR="00DF27EB" w:rsidRPr="001571D3" w:rsidRDefault="00DF27EB" w:rsidP="00737DEE">
      <w:pPr>
        <w:jc w:val="both"/>
        <w:rPr>
          <w:rFonts w:ascii="Arial" w:hAnsi="Arial" w:cs="Arial"/>
        </w:rPr>
      </w:pPr>
    </w:p>
    <w:p w14:paraId="5561E3BA" w14:textId="4EE82D51" w:rsidR="00737DEE" w:rsidRPr="001571D3" w:rsidRDefault="00737DEE" w:rsidP="00737DEE">
      <w:pPr>
        <w:pStyle w:val="Proposal"/>
      </w:pPr>
      <w:bookmarkStart w:id="6" w:name="_Toc92787035"/>
      <w:r w:rsidRPr="001571D3">
        <w:t>RAN2</w:t>
      </w:r>
      <w:r w:rsidR="000F0C46">
        <w:t xml:space="preserve"> </w:t>
      </w:r>
      <w:r w:rsidR="00481049">
        <w:rPr>
          <w:rFonts w:cs="Arial"/>
          <w:lang w:eastAsia="ja-JP"/>
        </w:rPr>
        <w:t>to con</w:t>
      </w:r>
      <w:r w:rsidR="007254E2">
        <w:rPr>
          <w:rFonts w:cs="Arial"/>
          <w:lang w:eastAsia="ja-JP"/>
        </w:rPr>
        <w:t>c</w:t>
      </w:r>
      <w:r w:rsidR="00481049">
        <w:rPr>
          <w:rFonts w:cs="Arial"/>
          <w:lang w:eastAsia="ja-JP"/>
        </w:rPr>
        <w:t xml:space="preserve">lude it can finish the work on UE location reporting based on location threshold in February meeting where connected mode </w:t>
      </w:r>
      <w:r w:rsidR="00071015">
        <w:rPr>
          <w:rFonts w:cs="Arial"/>
          <w:lang w:eastAsia="ja-JP"/>
        </w:rPr>
        <w:t>aspects are</w:t>
      </w:r>
      <w:r w:rsidR="00481049">
        <w:rPr>
          <w:rFonts w:cs="Arial"/>
          <w:lang w:eastAsia="ja-JP"/>
        </w:rPr>
        <w:t xml:space="preserve"> </w:t>
      </w:r>
      <w:r w:rsidR="00071015">
        <w:rPr>
          <w:rFonts w:cs="Arial"/>
          <w:lang w:eastAsia="ja-JP"/>
        </w:rPr>
        <w:t>discussed</w:t>
      </w:r>
      <w:r w:rsidRPr="001571D3">
        <w:t>.</w:t>
      </w:r>
      <w:bookmarkEnd w:id="6"/>
    </w:p>
    <w:p w14:paraId="61D80B36" w14:textId="0AB1676E" w:rsidR="00737DEE" w:rsidRPr="004E7167" w:rsidRDefault="004A4902" w:rsidP="00E54DFA">
      <w:pPr>
        <w:jc w:val="both"/>
        <w:rPr>
          <w:rFonts w:ascii="Arial" w:hAnsi="Arial" w:cs="Arial"/>
        </w:rPr>
      </w:pPr>
      <w:r w:rsidRPr="004E7167">
        <w:rPr>
          <w:rFonts w:ascii="Arial" w:hAnsi="Arial" w:cs="Arial"/>
        </w:rPr>
        <w:t xml:space="preserve">As SA3 expresses concern on UE location reporting before AS security is in place the </w:t>
      </w:r>
      <w:r w:rsidR="004E7167" w:rsidRPr="004E7167">
        <w:rPr>
          <w:rFonts w:ascii="Arial" w:hAnsi="Arial" w:cs="Arial"/>
        </w:rPr>
        <w:t>need for reporting location during initial access can be discussed.</w:t>
      </w:r>
    </w:p>
    <w:p w14:paraId="18AC42BC" w14:textId="77777777" w:rsidR="00737DEE" w:rsidRPr="001571D3" w:rsidRDefault="00737DEE" w:rsidP="00E54DFA">
      <w:pPr>
        <w:jc w:val="both"/>
        <w:rPr>
          <w:rFonts w:ascii="Arial" w:hAnsi="Arial" w:cs="Arial"/>
          <w:lang w:eastAsia="ja-JP"/>
        </w:rPr>
      </w:pPr>
    </w:p>
    <w:p w14:paraId="16184499" w14:textId="77777777" w:rsidR="00C01F33" w:rsidRPr="00A4369A" w:rsidRDefault="00C01F33" w:rsidP="00CE0424">
      <w:pPr>
        <w:pStyle w:val="Heading1"/>
        <w:rPr>
          <w:lang w:val="en-US"/>
        </w:rPr>
      </w:pPr>
      <w:r w:rsidRPr="00A4369A">
        <w:rPr>
          <w:lang w:val="en-US"/>
        </w:rPr>
        <w:t>Conclusion</w:t>
      </w:r>
    </w:p>
    <w:p w14:paraId="3A82D5E6" w14:textId="1711C3A0" w:rsidR="006E1C82" w:rsidRPr="000D1F6D" w:rsidRDefault="008E065E" w:rsidP="006E1C82">
      <w:pPr>
        <w:pStyle w:val="BodyText"/>
      </w:pPr>
      <w:r w:rsidRPr="000D1F6D">
        <w:t xml:space="preserve">Based on the discussion in </w:t>
      </w:r>
      <w:r w:rsidR="007729A2" w:rsidRPr="000D1F6D">
        <w:t xml:space="preserve">the previous </w:t>
      </w:r>
      <w:r w:rsidRPr="000D1F6D">
        <w:t>section</w:t>
      </w:r>
      <w:r w:rsidR="007729A2" w:rsidRPr="000D1F6D">
        <w:t>s</w:t>
      </w:r>
      <w:r w:rsidRPr="000D1F6D">
        <w:t xml:space="preserve"> we propose the following:</w:t>
      </w:r>
    </w:p>
    <w:p w14:paraId="0CBC1EC9" w14:textId="3786DA84" w:rsidR="004E7167"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92787033" w:history="1">
        <w:r w:rsidR="004E7167" w:rsidRPr="00C973B4">
          <w:rPr>
            <w:rStyle w:val="Hyperlink"/>
            <w:noProof/>
          </w:rPr>
          <w:t>Proposal 1</w:t>
        </w:r>
        <w:r w:rsidR="004E7167">
          <w:rPr>
            <w:rFonts w:asciiTheme="minorHAnsi" w:eastAsiaTheme="minorEastAsia" w:hAnsiTheme="minorHAnsi"/>
            <w:b w:val="0"/>
            <w:noProof/>
            <w:lang w:eastAsia="fi-FI"/>
          </w:rPr>
          <w:tab/>
        </w:r>
        <w:r w:rsidR="004E7167" w:rsidRPr="00C973B4">
          <w:rPr>
            <w:rStyle w:val="Hyperlink"/>
            <w:noProof/>
          </w:rPr>
          <w:t>RAN2 to conclude that SA2 decision is acceptable.</w:t>
        </w:r>
      </w:hyperlink>
    </w:p>
    <w:p w14:paraId="27F5B546" w14:textId="1A37F602" w:rsidR="004E7167" w:rsidRDefault="004E7167">
      <w:pPr>
        <w:pStyle w:val="TableofFigures"/>
        <w:tabs>
          <w:tab w:val="right" w:leader="dot" w:pos="9629"/>
        </w:tabs>
        <w:rPr>
          <w:rFonts w:asciiTheme="minorHAnsi" w:eastAsiaTheme="minorEastAsia" w:hAnsiTheme="minorHAnsi"/>
          <w:b w:val="0"/>
          <w:noProof/>
          <w:lang w:eastAsia="fi-FI"/>
        </w:rPr>
      </w:pPr>
      <w:hyperlink w:anchor="_Toc92787034" w:history="1">
        <w:r w:rsidRPr="00C973B4">
          <w:rPr>
            <w:rStyle w:val="Hyperlink"/>
            <w:noProof/>
          </w:rPr>
          <w:t>Proposal 2</w:t>
        </w:r>
        <w:r>
          <w:rPr>
            <w:rFonts w:asciiTheme="minorHAnsi" w:eastAsiaTheme="minorEastAsia" w:hAnsiTheme="minorHAnsi"/>
            <w:b w:val="0"/>
            <w:noProof/>
            <w:lang w:eastAsia="fi-FI"/>
          </w:rPr>
          <w:tab/>
        </w:r>
        <w:r w:rsidRPr="00C973B4">
          <w:rPr>
            <w:rStyle w:val="Hyperlink"/>
            <w:noProof/>
          </w:rPr>
          <w:t>RAN2 to discuss how to specify the TAC limit per cell over all PLMNs.</w:t>
        </w:r>
      </w:hyperlink>
    </w:p>
    <w:p w14:paraId="1838175F" w14:textId="50CB5AFD" w:rsidR="004E7167" w:rsidRDefault="004E7167">
      <w:pPr>
        <w:pStyle w:val="TableofFigures"/>
        <w:tabs>
          <w:tab w:val="right" w:leader="dot" w:pos="9629"/>
        </w:tabs>
        <w:rPr>
          <w:rFonts w:asciiTheme="minorHAnsi" w:eastAsiaTheme="minorEastAsia" w:hAnsiTheme="minorHAnsi"/>
          <w:b w:val="0"/>
          <w:noProof/>
          <w:lang w:eastAsia="fi-FI"/>
        </w:rPr>
      </w:pPr>
      <w:hyperlink w:anchor="_Toc92787035" w:history="1">
        <w:r w:rsidRPr="00C973B4">
          <w:rPr>
            <w:rStyle w:val="Hyperlink"/>
            <w:noProof/>
          </w:rPr>
          <w:t>Proposal 3</w:t>
        </w:r>
        <w:r>
          <w:rPr>
            <w:rFonts w:asciiTheme="minorHAnsi" w:eastAsiaTheme="minorEastAsia" w:hAnsiTheme="minorHAnsi"/>
            <w:b w:val="0"/>
            <w:noProof/>
            <w:lang w:eastAsia="fi-FI"/>
          </w:rPr>
          <w:tab/>
        </w:r>
        <w:r w:rsidRPr="00C973B4">
          <w:rPr>
            <w:rStyle w:val="Hyperlink"/>
            <w:noProof/>
          </w:rPr>
          <w:t xml:space="preserve">RAN2 </w:t>
        </w:r>
        <w:r w:rsidRPr="00C973B4">
          <w:rPr>
            <w:rStyle w:val="Hyperlink"/>
            <w:rFonts w:cs="Arial"/>
            <w:noProof/>
            <w:lang w:eastAsia="ja-JP"/>
          </w:rPr>
          <w:t>to conclude it can finish the work on UE location reporting based on location threshold in February meeting where connected mode aspects are discussed</w:t>
        </w:r>
        <w:r w:rsidRPr="00C973B4">
          <w:rPr>
            <w:rStyle w:val="Hyperlink"/>
            <w:noProof/>
          </w:rPr>
          <w:t>.</w:t>
        </w:r>
      </w:hyperlink>
    </w:p>
    <w:p w14:paraId="26EBCCF9" w14:textId="3AE5624A"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7" w:name="_In-sequence_SDU_delivery"/>
      <w:bookmarkEnd w:id="7"/>
      <w:r w:rsidRPr="00A4369A">
        <w:rPr>
          <w:lang w:val="en-US"/>
        </w:rPr>
        <w:t>References</w:t>
      </w:r>
    </w:p>
    <w:p w14:paraId="03BE2943" w14:textId="46612451" w:rsidR="003A7EF3" w:rsidRPr="000D1F6D" w:rsidRDefault="002A2A3F" w:rsidP="00CE0424">
      <w:pPr>
        <w:pStyle w:val="Reference"/>
      </w:pPr>
      <w:bookmarkStart w:id="8" w:name="_Ref42716514"/>
      <w:bookmarkStart w:id="9" w:name="_Ref45286859"/>
      <w:bookmarkStart w:id="10" w:name="_Ref174151459"/>
      <w:bookmarkStart w:id="11" w:name="_Ref189809556"/>
      <w:r w:rsidRPr="000D1F6D">
        <w:t>RP-</w:t>
      </w:r>
      <w:r w:rsidR="0015455E" w:rsidRPr="000D1F6D">
        <w:t>201256</w:t>
      </w:r>
      <w:r w:rsidRPr="000D1F6D">
        <w:t>, “</w:t>
      </w:r>
      <w:r w:rsidR="0015455E" w:rsidRPr="000D1F6D">
        <w:rPr>
          <w:rFonts w:eastAsia="Batang" w:cs="Arial"/>
        </w:rPr>
        <w:t>Solutions for NR to support non-terrestrial networks (NTN)</w:t>
      </w:r>
      <w:r w:rsidR="002827FD" w:rsidRPr="000D1F6D">
        <w:rPr>
          <w:rFonts w:eastAsia="Batang" w:cs="Arial"/>
        </w:rPr>
        <w:t>,</w:t>
      </w:r>
      <w:r w:rsidRPr="000D1F6D">
        <w:t>” 3GPP TSG RAN #8</w:t>
      </w:r>
      <w:r w:rsidR="0015455E" w:rsidRPr="000D1F6D">
        <w:t>8e</w:t>
      </w:r>
      <w:r w:rsidRPr="000D1F6D">
        <w:t xml:space="preserve">, </w:t>
      </w:r>
      <w:r w:rsidR="0015455E" w:rsidRPr="000D1F6D">
        <w:t>June</w:t>
      </w:r>
      <w:r w:rsidRPr="000D1F6D">
        <w:t xml:space="preserve"> 20</w:t>
      </w:r>
      <w:bookmarkEnd w:id="8"/>
      <w:r w:rsidR="0015455E" w:rsidRPr="000D1F6D">
        <w:t>20</w:t>
      </w:r>
      <w:r w:rsidR="004D4967" w:rsidRPr="000D1F6D">
        <w:t>.</w:t>
      </w:r>
      <w:bookmarkEnd w:id="9"/>
      <w:bookmarkEnd w:id="10"/>
      <w:bookmarkEnd w:id="11"/>
    </w:p>
    <w:p w14:paraId="66DAF18B" w14:textId="16A26A18" w:rsidR="00E910B5" w:rsidRPr="00E910B5" w:rsidRDefault="000963FB" w:rsidP="00E910B5">
      <w:pPr>
        <w:pStyle w:val="Reference"/>
      </w:pPr>
      <w:bookmarkStart w:id="12" w:name="_Ref45301066"/>
      <w:r w:rsidRPr="000D1F6D">
        <w:lastRenderedPageBreak/>
        <w:t>TR 38.821, “Solutions for NR to support Non-Terrestrial Networks (NTN),” V16.0.0.</w:t>
      </w:r>
      <w:bookmarkEnd w:id="12"/>
    </w:p>
    <w:p w14:paraId="5F3F3E8D" w14:textId="4AC91E28" w:rsidR="000E65BB" w:rsidRPr="000D1F6D" w:rsidRDefault="000E65BB" w:rsidP="00BE1338">
      <w:pPr>
        <w:pStyle w:val="Reference"/>
      </w:pPr>
      <w:bookmarkStart w:id="13" w:name="_Ref47613552"/>
      <w:r>
        <w:t xml:space="preserve">TR 38.811, </w:t>
      </w:r>
      <w:r w:rsidR="000D546A">
        <w:t>“</w:t>
      </w:r>
      <w:r w:rsidR="006D7248" w:rsidRPr="006D7248">
        <w:t>Study on New Radio (NR) to support non-terrestrial networks</w:t>
      </w:r>
      <w:r w:rsidR="006D7248">
        <w:t xml:space="preserve">,” </w:t>
      </w:r>
      <w:r w:rsidR="00DF1A3B">
        <w:t>V15.3.0</w:t>
      </w:r>
      <w:bookmarkEnd w:id="13"/>
    </w:p>
    <w:p w14:paraId="6FCCDE27" w14:textId="31EE7F45" w:rsidR="000C5885" w:rsidRDefault="00424162" w:rsidP="00BE1338">
      <w:pPr>
        <w:pStyle w:val="Reference"/>
      </w:pPr>
      <w:bookmarkStart w:id="14" w:name="_Ref47108504"/>
      <w:bookmarkStart w:id="15" w:name="_Ref85522013"/>
      <w:r>
        <w:t>C1</w:t>
      </w:r>
      <w:r w:rsidR="00984530">
        <w:t>-216250</w:t>
      </w:r>
      <w:r w:rsidR="000C5885" w:rsidRPr="004B338D">
        <w:t>, “</w:t>
      </w:r>
      <w:bookmarkEnd w:id="14"/>
      <w:r w:rsidRPr="00984530">
        <w:t>Reply LS on UE location aspects in NTN</w:t>
      </w:r>
      <w:r w:rsidR="00984530" w:rsidRPr="00984530">
        <w:t>, contact N</w:t>
      </w:r>
      <w:r w:rsidR="00984530">
        <w:t>o</w:t>
      </w:r>
      <w:r w:rsidR="00984530" w:rsidRPr="00984530">
        <w:t>kia</w:t>
      </w:r>
      <w:bookmarkEnd w:id="15"/>
    </w:p>
    <w:p w14:paraId="6B7BEB91" w14:textId="354464E3" w:rsidR="004D5BE4" w:rsidRPr="003D2648" w:rsidRDefault="004D5BE4" w:rsidP="004D5BE4">
      <w:pPr>
        <w:pStyle w:val="Reference"/>
      </w:pPr>
      <w:bookmarkStart w:id="16" w:name="_Ref390333486"/>
      <w:r w:rsidRPr="003D2648">
        <w:t>S2-2106651, LS Response to Reply LS on UE Location Aspects in NTN, RAN2.</w:t>
      </w:r>
      <w:bookmarkEnd w:id="16"/>
    </w:p>
    <w:p w14:paraId="1CE2B611" w14:textId="30EFA7DC" w:rsidR="00271DF4" w:rsidRDefault="002D022A" w:rsidP="00152002">
      <w:pPr>
        <w:pStyle w:val="Reference"/>
      </w:pPr>
      <w:bookmarkStart w:id="17" w:name="_Ref90630668"/>
      <w:r>
        <w:t>R2</w:t>
      </w:r>
      <w:r w:rsidR="00FA53AA">
        <w:t>-2111547</w:t>
      </w:r>
      <w:bookmarkEnd w:id="17"/>
    </w:p>
    <w:p w14:paraId="75076874" w14:textId="0FAED8EF" w:rsidR="00FA53AA" w:rsidRDefault="00FA53AA" w:rsidP="00152002">
      <w:pPr>
        <w:pStyle w:val="Reference"/>
      </w:pPr>
      <w:bookmarkStart w:id="18" w:name="_Ref90630737"/>
      <w:r>
        <w:t>R3-216067</w:t>
      </w:r>
      <w:bookmarkEnd w:id="18"/>
    </w:p>
    <w:p w14:paraId="41C504D8" w14:textId="68CD73CD" w:rsidR="00FA53AA" w:rsidRDefault="00FA53AA" w:rsidP="00152002">
      <w:pPr>
        <w:pStyle w:val="Reference"/>
      </w:pPr>
      <w:bookmarkStart w:id="19" w:name="_Ref90630743"/>
      <w:r>
        <w:t>C1</w:t>
      </w:r>
      <w:r w:rsidR="00BA2931">
        <w:t>-</w:t>
      </w:r>
      <w:r>
        <w:t>216</w:t>
      </w:r>
      <w:r w:rsidR="00BA2931">
        <w:t>250</w:t>
      </w:r>
      <w:bookmarkEnd w:id="19"/>
    </w:p>
    <w:p w14:paraId="5768C153" w14:textId="2DA1B92B" w:rsidR="00BA2931" w:rsidRDefault="00BA2931" w:rsidP="00152002">
      <w:pPr>
        <w:pStyle w:val="Reference"/>
      </w:pPr>
      <w:bookmarkStart w:id="20" w:name="_Ref90630751"/>
      <w:r>
        <w:t>S2-2109337</w:t>
      </w:r>
      <w:bookmarkEnd w:id="20"/>
    </w:p>
    <w:p w14:paraId="304961D1" w14:textId="2ACDDE7D" w:rsidR="00D91E56" w:rsidRPr="009D69D8" w:rsidRDefault="00D91E56" w:rsidP="00152002">
      <w:pPr>
        <w:pStyle w:val="Reference"/>
      </w:pPr>
      <w:bookmarkStart w:id="21" w:name="_Ref90632377"/>
      <w:r w:rsidRPr="00D91E56">
        <w:t>S3-214349</w:t>
      </w:r>
      <w:bookmarkEnd w:id="21"/>
    </w:p>
    <w:sectPr w:rsidR="00D91E56" w:rsidRPr="009D69D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AFF1A" w14:textId="77777777" w:rsidR="003300FD" w:rsidRDefault="003300FD">
      <w:r>
        <w:separator/>
      </w:r>
    </w:p>
  </w:endnote>
  <w:endnote w:type="continuationSeparator" w:id="0">
    <w:p w14:paraId="1C223B4B" w14:textId="77777777" w:rsidR="003300FD" w:rsidRDefault="003300FD">
      <w:r>
        <w:continuationSeparator/>
      </w:r>
    </w:p>
  </w:endnote>
  <w:endnote w:type="continuationNotice" w:id="1">
    <w:p w14:paraId="63BE98CC" w14:textId="77777777" w:rsidR="003300FD" w:rsidRDefault="003300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7F32E" w14:textId="77777777" w:rsidR="003300FD" w:rsidRDefault="003300FD">
      <w:r>
        <w:separator/>
      </w:r>
    </w:p>
  </w:footnote>
  <w:footnote w:type="continuationSeparator" w:id="0">
    <w:p w14:paraId="0A0D8E0D" w14:textId="77777777" w:rsidR="003300FD" w:rsidRDefault="003300FD">
      <w:r>
        <w:continuationSeparator/>
      </w:r>
    </w:p>
  </w:footnote>
  <w:footnote w:type="continuationNotice" w:id="1">
    <w:p w14:paraId="738B2D73" w14:textId="77777777" w:rsidR="003300FD" w:rsidRDefault="003300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42980F32">
      <w:start w:val="1"/>
      <w:numFmt w:val="lowerRoman"/>
      <w:pStyle w:val="ListNumber3"/>
      <w:lvlText w:val="%1."/>
      <w:lvlJc w:val="right"/>
      <w:pPr>
        <w:ind w:left="92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1"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8794A76"/>
    <w:multiLevelType w:val="hybridMultilevel"/>
    <w:tmpl w:val="E9261830"/>
    <w:lvl w:ilvl="0" w:tplc="DABC1C7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09037B59"/>
    <w:multiLevelType w:val="hybridMultilevel"/>
    <w:tmpl w:val="B8B47A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AA33C35"/>
    <w:multiLevelType w:val="multilevel"/>
    <w:tmpl w:val="0AA33C35"/>
    <w:lvl w:ilvl="0">
      <w:start w:val="1"/>
      <w:numFmt w:val="decimal"/>
      <w:lvlText w:val="%1."/>
      <w:lvlJc w:val="left"/>
      <w:pPr>
        <w:ind w:left="1619" w:hanging="360"/>
      </w:pPr>
      <w:rPr>
        <w:rFonts w:hint="default"/>
        <w:b w:val="0"/>
        <w:bCs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3D21E31"/>
    <w:multiLevelType w:val="hybridMultilevel"/>
    <w:tmpl w:val="E842B4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C385129"/>
    <w:multiLevelType w:val="hybridMultilevel"/>
    <w:tmpl w:val="B51CA6F0"/>
    <w:lvl w:ilvl="0" w:tplc="B030CD88">
      <w:start w:val="1"/>
      <w:numFmt w:val="bullet"/>
      <w:lvlText w:val="●"/>
      <w:lvlJc w:val="left"/>
      <w:pPr>
        <w:tabs>
          <w:tab w:val="num" w:pos="720"/>
        </w:tabs>
        <w:ind w:left="720" w:hanging="360"/>
      </w:pPr>
      <w:rPr>
        <w:rFonts w:ascii="Ericsson Hilda" w:hAnsi="Ericsson Hilda" w:hint="default"/>
      </w:rPr>
    </w:lvl>
    <w:lvl w:ilvl="1" w:tplc="8CBA2090" w:tentative="1">
      <w:start w:val="1"/>
      <w:numFmt w:val="bullet"/>
      <w:lvlText w:val="●"/>
      <w:lvlJc w:val="left"/>
      <w:pPr>
        <w:tabs>
          <w:tab w:val="num" w:pos="1440"/>
        </w:tabs>
        <w:ind w:left="1440" w:hanging="360"/>
      </w:pPr>
      <w:rPr>
        <w:rFonts w:ascii="Ericsson Hilda" w:hAnsi="Ericsson Hilda" w:hint="default"/>
      </w:rPr>
    </w:lvl>
    <w:lvl w:ilvl="2" w:tplc="85D6D7E6" w:tentative="1">
      <w:start w:val="1"/>
      <w:numFmt w:val="bullet"/>
      <w:lvlText w:val="●"/>
      <w:lvlJc w:val="left"/>
      <w:pPr>
        <w:tabs>
          <w:tab w:val="num" w:pos="2160"/>
        </w:tabs>
        <w:ind w:left="2160" w:hanging="360"/>
      </w:pPr>
      <w:rPr>
        <w:rFonts w:ascii="Ericsson Hilda" w:hAnsi="Ericsson Hilda" w:hint="default"/>
      </w:rPr>
    </w:lvl>
    <w:lvl w:ilvl="3" w:tplc="54B8961E" w:tentative="1">
      <w:start w:val="1"/>
      <w:numFmt w:val="bullet"/>
      <w:lvlText w:val="●"/>
      <w:lvlJc w:val="left"/>
      <w:pPr>
        <w:tabs>
          <w:tab w:val="num" w:pos="2880"/>
        </w:tabs>
        <w:ind w:left="2880" w:hanging="360"/>
      </w:pPr>
      <w:rPr>
        <w:rFonts w:ascii="Ericsson Hilda" w:hAnsi="Ericsson Hilda" w:hint="default"/>
      </w:rPr>
    </w:lvl>
    <w:lvl w:ilvl="4" w:tplc="7BC0E888" w:tentative="1">
      <w:start w:val="1"/>
      <w:numFmt w:val="bullet"/>
      <w:lvlText w:val="●"/>
      <w:lvlJc w:val="left"/>
      <w:pPr>
        <w:tabs>
          <w:tab w:val="num" w:pos="3600"/>
        </w:tabs>
        <w:ind w:left="3600" w:hanging="360"/>
      </w:pPr>
      <w:rPr>
        <w:rFonts w:ascii="Ericsson Hilda" w:hAnsi="Ericsson Hilda" w:hint="default"/>
      </w:rPr>
    </w:lvl>
    <w:lvl w:ilvl="5" w:tplc="6FE05E26" w:tentative="1">
      <w:start w:val="1"/>
      <w:numFmt w:val="bullet"/>
      <w:lvlText w:val="●"/>
      <w:lvlJc w:val="left"/>
      <w:pPr>
        <w:tabs>
          <w:tab w:val="num" w:pos="4320"/>
        </w:tabs>
        <w:ind w:left="4320" w:hanging="360"/>
      </w:pPr>
      <w:rPr>
        <w:rFonts w:ascii="Ericsson Hilda" w:hAnsi="Ericsson Hilda" w:hint="default"/>
      </w:rPr>
    </w:lvl>
    <w:lvl w:ilvl="6" w:tplc="717C15A0" w:tentative="1">
      <w:start w:val="1"/>
      <w:numFmt w:val="bullet"/>
      <w:lvlText w:val="●"/>
      <w:lvlJc w:val="left"/>
      <w:pPr>
        <w:tabs>
          <w:tab w:val="num" w:pos="5040"/>
        </w:tabs>
        <w:ind w:left="5040" w:hanging="360"/>
      </w:pPr>
      <w:rPr>
        <w:rFonts w:ascii="Ericsson Hilda" w:hAnsi="Ericsson Hilda" w:hint="default"/>
      </w:rPr>
    </w:lvl>
    <w:lvl w:ilvl="7" w:tplc="E9AA9E30" w:tentative="1">
      <w:start w:val="1"/>
      <w:numFmt w:val="bullet"/>
      <w:lvlText w:val="●"/>
      <w:lvlJc w:val="left"/>
      <w:pPr>
        <w:tabs>
          <w:tab w:val="num" w:pos="5760"/>
        </w:tabs>
        <w:ind w:left="5760" w:hanging="360"/>
      </w:pPr>
      <w:rPr>
        <w:rFonts w:ascii="Ericsson Hilda" w:hAnsi="Ericsson Hilda" w:hint="default"/>
      </w:rPr>
    </w:lvl>
    <w:lvl w:ilvl="8" w:tplc="3ADA16B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F31B8A"/>
    <w:multiLevelType w:val="hybridMultilevel"/>
    <w:tmpl w:val="8A186578"/>
    <w:lvl w:ilvl="0" w:tplc="33D29196">
      <w:start w:val="1"/>
      <w:numFmt w:val="bullet"/>
      <w:lvlText w:val="●"/>
      <w:lvlJc w:val="left"/>
      <w:pPr>
        <w:tabs>
          <w:tab w:val="num" w:pos="720"/>
        </w:tabs>
        <w:ind w:left="720" w:hanging="360"/>
      </w:pPr>
      <w:rPr>
        <w:rFonts w:ascii="Ericsson Hilda" w:hAnsi="Ericsson Hilda" w:hint="default"/>
      </w:rPr>
    </w:lvl>
    <w:lvl w:ilvl="1" w:tplc="91A4C130">
      <w:numFmt w:val="bullet"/>
      <w:lvlText w:val=""/>
      <w:lvlJc w:val="left"/>
      <w:pPr>
        <w:tabs>
          <w:tab w:val="num" w:pos="1440"/>
        </w:tabs>
        <w:ind w:left="1440" w:hanging="360"/>
      </w:pPr>
      <w:rPr>
        <w:rFonts w:ascii="Symbol" w:hAnsi="Symbol" w:hint="default"/>
      </w:rPr>
    </w:lvl>
    <w:lvl w:ilvl="2" w:tplc="CFCAEFE4" w:tentative="1">
      <w:start w:val="1"/>
      <w:numFmt w:val="bullet"/>
      <w:lvlText w:val="●"/>
      <w:lvlJc w:val="left"/>
      <w:pPr>
        <w:tabs>
          <w:tab w:val="num" w:pos="2160"/>
        </w:tabs>
        <w:ind w:left="2160" w:hanging="360"/>
      </w:pPr>
      <w:rPr>
        <w:rFonts w:ascii="Ericsson Hilda" w:hAnsi="Ericsson Hilda" w:hint="default"/>
      </w:rPr>
    </w:lvl>
    <w:lvl w:ilvl="3" w:tplc="B89CC2CC" w:tentative="1">
      <w:start w:val="1"/>
      <w:numFmt w:val="bullet"/>
      <w:lvlText w:val="●"/>
      <w:lvlJc w:val="left"/>
      <w:pPr>
        <w:tabs>
          <w:tab w:val="num" w:pos="2880"/>
        </w:tabs>
        <w:ind w:left="2880" w:hanging="360"/>
      </w:pPr>
      <w:rPr>
        <w:rFonts w:ascii="Ericsson Hilda" w:hAnsi="Ericsson Hilda" w:hint="default"/>
      </w:rPr>
    </w:lvl>
    <w:lvl w:ilvl="4" w:tplc="A39E8172" w:tentative="1">
      <w:start w:val="1"/>
      <w:numFmt w:val="bullet"/>
      <w:lvlText w:val="●"/>
      <w:lvlJc w:val="left"/>
      <w:pPr>
        <w:tabs>
          <w:tab w:val="num" w:pos="3600"/>
        </w:tabs>
        <w:ind w:left="3600" w:hanging="360"/>
      </w:pPr>
      <w:rPr>
        <w:rFonts w:ascii="Ericsson Hilda" w:hAnsi="Ericsson Hilda" w:hint="default"/>
      </w:rPr>
    </w:lvl>
    <w:lvl w:ilvl="5" w:tplc="8586DB78" w:tentative="1">
      <w:start w:val="1"/>
      <w:numFmt w:val="bullet"/>
      <w:lvlText w:val="●"/>
      <w:lvlJc w:val="left"/>
      <w:pPr>
        <w:tabs>
          <w:tab w:val="num" w:pos="4320"/>
        </w:tabs>
        <w:ind w:left="4320" w:hanging="360"/>
      </w:pPr>
      <w:rPr>
        <w:rFonts w:ascii="Ericsson Hilda" w:hAnsi="Ericsson Hilda" w:hint="default"/>
      </w:rPr>
    </w:lvl>
    <w:lvl w:ilvl="6" w:tplc="39F86758" w:tentative="1">
      <w:start w:val="1"/>
      <w:numFmt w:val="bullet"/>
      <w:lvlText w:val="●"/>
      <w:lvlJc w:val="left"/>
      <w:pPr>
        <w:tabs>
          <w:tab w:val="num" w:pos="5040"/>
        </w:tabs>
        <w:ind w:left="5040" w:hanging="360"/>
      </w:pPr>
      <w:rPr>
        <w:rFonts w:ascii="Ericsson Hilda" w:hAnsi="Ericsson Hilda" w:hint="default"/>
      </w:rPr>
    </w:lvl>
    <w:lvl w:ilvl="7" w:tplc="322058E4" w:tentative="1">
      <w:start w:val="1"/>
      <w:numFmt w:val="bullet"/>
      <w:lvlText w:val="●"/>
      <w:lvlJc w:val="left"/>
      <w:pPr>
        <w:tabs>
          <w:tab w:val="num" w:pos="5760"/>
        </w:tabs>
        <w:ind w:left="5760" w:hanging="360"/>
      </w:pPr>
      <w:rPr>
        <w:rFonts w:ascii="Ericsson Hilda" w:hAnsi="Ericsson Hilda" w:hint="default"/>
      </w:rPr>
    </w:lvl>
    <w:lvl w:ilvl="8" w:tplc="B39AB82A"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45053F9"/>
    <w:multiLevelType w:val="hybridMultilevel"/>
    <w:tmpl w:val="5BB0D1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28D82B80"/>
    <w:multiLevelType w:val="hybridMultilevel"/>
    <w:tmpl w:val="A5D0C0B4"/>
    <w:lvl w:ilvl="0" w:tplc="1C1EF800">
      <w:numFmt w:val="bullet"/>
      <w:lvlText w:val="-"/>
      <w:lvlJc w:val="left"/>
      <w:pPr>
        <w:ind w:left="930" w:hanging="57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9D579F4"/>
    <w:multiLevelType w:val="hybridMultilevel"/>
    <w:tmpl w:val="BAC487B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7834C6"/>
    <w:multiLevelType w:val="hybridMultilevel"/>
    <w:tmpl w:val="ECB20CE2"/>
    <w:lvl w:ilvl="0" w:tplc="627204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3BFE396C"/>
    <w:multiLevelType w:val="hybridMultilevel"/>
    <w:tmpl w:val="2E467DF0"/>
    <w:lvl w:ilvl="0" w:tplc="CE02B3B4">
      <w:start w:val="1"/>
      <w:numFmt w:val="bullet"/>
      <w:lvlText w:val="●"/>
      <w:lvlJc w:val="left"/>
      <w:pPr>
        <w:tabs>
          <w:tab w:val="num" w:pos="720"/>
        </w:tabs>
        <w:ind w:left="720" w:hanging="360"/>
      </w:pPr>
      <w:rPr>
        <w:rFonts w:ascii="Ericsson Hilda" w:hAnsi="Ericsson Hilda" w:hint="default"/>
      </w:rPr>
    </w:lvl>
    <w:lvl w:ilvl="1" w:tplc="84BC9F4A" w:tentative="1">
      <w:start w:val="1"/>
      <w:numFmt w:val="bullet"/>
      <w:lvlText w:val="●"/>
      <w:lvlJc w:val="left"/>
      <w:pPr>
        <w:tabs>
          <w:tab w:val="num" w:pos="1440"/>
        </w:tabs>
        <w:ind w:left="1440" w:hanging="360"/>
      </w:pPr>
      <w:rPr>
        <w:rFonts w:ascii="Ericsson Hilda" w:hAnsi="Ericsson Hilda" w:hint="default"/>
      </w:rPr>
    </w:lvl>
    <w:lvl w:ilvl="2" w:tplc="66AC443C" w:tentative="1">
      <w:start w:val="1"/>
      <w:numFmt w:val="bullet"/>
      <w:lvlText w:val="●"/>
      <w:lvlJc w:val="left"/>
      <w:pPr>
        <w:tabs>
          <w:tab w:val="num" w:pos="2160"/>
        </w:tabs>
        <w:ind w:left="2160" w:hanging="360"/>
      </w:pPr>
      <w:rPr>
        <w:rFonts w:ascii="Ericsson Hilda" w:hAnsi="Ericsson Hilda" w:hint="default"/>
      </w:rPr>
    </w:lvl>
    <w:lvl w:ilvl="3" w:tplc="0846A646" w:tentative="1">
      <w:start w:val="1"/>
      <w:numFmt w:val="bullet"/>
      <w:lvlText w:val="●"/>
      <w:lvlJc w:val="left"/>
      <w:pPr>
        <w:tabs>
          <w:tab w:val="num" w:pos="2880"/>
        </w:tabs>
        <w:ind w:left="2880" w:hanging="360"/>
      </w:pPr>
      <w:rPr>
        <w:rFonts w:ascii="Ericsson Hilda" w:hAnsi="Ericsson Hilda" w:hint="default"/>
      </w:rPr>
    </w:lvl>
    <w:lvl w:ilvl="4" w:tplc="68D41CEA" w:tentative="1">
      <w:start w:val="1"/>
      <w:numFmt w:val="bullet"/>
      <w:lvlText w:val="●"/>
      <w:lvlJc w:val="left"/>
      <w:pPr>
        <w:tabs>
          <w:tab w:val="num" w:pos="3600"/>
        </w:tabs>
        <w:ind w:left="3600" w:hanging="360"/>
      </w:pPr>
      <w:rPr>
        <w:rFonts w:ascii="Ericsson Hilda" w:hAnsi="Ericsson Hilda" w:hint="default"/>
      </w:rPr>
    </w:lvl>
    <w:lvl w:ilvl="5" w:tplc="AB50CF76" w:tentative="1">
      <w:start w:val="1"/>
      <w:numFmt w:val="bullet"/>
      <w:lvlText w:val="●"/>
      <w:lvlJc w:val="left"/>
      <w:pPr>
        <w:tabs>
          <w:tab w:val="num" w:pos="4320"/>
        </w:tabs>
        <w:ind w:left="4320" w:hanging="360"/>
      </w:pPr>
      <w:rPr>
        <w:rFonts w:ascii="Ericsson Hilda" w:hAnsi="Ericsson Hilda" w:hint="default"/>
      </w:rPr>
    </w:lvl>
    <w:lvl w:ilvl="6" w:tplc="6372914E" w:tentative="1">
      <w:start w:val="1"/>
      <w:numFmt w:val="bullet"/>
      <w:lvlText w:val="●"/>
      <w:lvlJc w:val="left"/>
      <w:pPr>
        <w:tabs>
          <w:tab w:val="num" w:pos="5040"/>
        </w:tabs>
        <w:ind w:left="5040" w:hanging="360"/>
      </w:pPr>
      <w:rPr>
        <w:rFonts w:ascii="Ericsson Hilda" w:hAnsi="Ericsson Hilda" w:hint="default"/>
      </w:rPr>
    </w:lvl>
    <w:lvl w:ilvl="7" w:tplc="CCF2E522" w:tentative="1">
      <w:start w:val="1"/>
      <w:numFmt w:val="bullet"/>
      <w:lvlText w:val="●"/>
      <w:lvlJc w:val="left"/>
      <w:pPr>
        <w:tabs>
          <w:tab w:val="num" w:pos="5760"/>
        </w:tabs>
        <w:ind w:left="5760" w:hanging="360"/>
      </w:pPr>
      <w:rPr>
        <w:rFonts w:ascii="Ericsson Hilda" w:hAnsi="Ericsson Hilda" w:hint="default"/>
      </w:rPr>
    </w:lvl>
    <w:lvl w:ilvl="8" w:tplc="E1C26ED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3E70018F"/>
    <w:multiLevelType w:val="hybridMultilevel"/>
    <w:tmpl w:val="EC923128"/>
    <w:lvl w:ilvl="0" w:tplc="4A6445D2">
      <w:start w:val="1"/>
      <w:numFmt w:val="bullet"/>
      <w:lvlText w:val="●"/>
      <w:lvlJc w:val="left"/>
      <w:pPr>
        <w:tabs>
          <w:tab w:val="num" w:pos="720"/>
        </w:tabs>
        <w:ind w:left="720" w:hanging="360"/>
      </w:pPr>
      <w:rPr>
        <w:rFonts w:ascii="Ericsson Hilda" w:hAnsi="Ericsson Hilda" w:hint="default"/>
      </w:rPr>
    </w:lvl>
    <w:lvl w:ilvl="1" w:tplc="FD52E3CE" w:tentative="1">
      <w:start w:val="1"/>
      <w:numFmt w:val="bullet"/>
      <w:lvlText w:val="●"/>
      <w:lvlJc w:val="left"/>
      <w:pPr>
        <w:tabs>
          <w:tab w:val="num" w:pos="1440"/>
        </w:tabs>
        <w:ind w:left="1440" w:hanging="360"/>
      </w:pPr>
      <w:rPr>
        <w:rFonts w:ascii="Ericsson Hilda" w:hAnsi="Ericsson Hilda" w:hint="default"/>
      </w:rPr>
    </w:lvl>
    <w:lvl w:ilvl="2" w:tplc="E2D81DB2">
      <w:numFmt w:val="bullet"/>
      <w:lvlText w:val=""/>
      <w:lvlJc w:val="left"/>
      <w:pPr>
        <w:tabs>
          <w:tab w:val="num" w:pos="2160"/>
        </w:tabs>
        <w:ind w:left="2160" w:hanging="360"/>
      </w:pPr>
      <w:rPr>
        <w:rFonts w:ascii="Wingdings" w:hAnsi="Wingdings" w:hint="default"/>
      </w:rPr>
    </w:lvl>
    <w:lvl w:ilvl="3" w:tplc="769CD966" w:tentative="1">
      <w:start w:val="1"/>
      <w:numFmt w:val="bullet"/>
      <w:lvlText w:val="●"/>
      <w:lvlJc w:val="left"/>
      <w:pPr>
        <w:tabs>
          <w:tab w:val="num" w:pos="2880"/>
        </w:tabs>
        <w:ind w:left="2880" w:hanging="360"/>
      </w:pPr>
      <w:rPr>
        <w:rFonts w:ascii="Ericsson Hilda" w:hAnsi="Ericsson Hilda" w:hint="default"/>
      </w:rPr>
    </w:lvl>
    <w:lvl w:ilvl="4" w:tplc="D416FC40" w:tentative="1">
      <w:start w:val="1"/>
      <w:numFmt w:val="bullet"/>
      <w:lvlText w:val="●"/>
      <w:lvlJc w:val="left"/>
      <w:pPr>
        <w:tabs>
          <w:tab w:val="num" w:pos="3600"/>
        </w:tabs>
        <w:ind w:left="3600" w:hanging="360"/>
      </w:pPr>
      <w:rPr>
        <w:rFonts w:ascii="Ericsson Hilda" w:hAnsi="Ericsson Hilda" w:hint="default"/>
      </w:rPr>
    </w:lvl>
    <w:lvl w:ilvl="5" w:tplc="CEDC652A" w:tentative="1">
      <w:start w:val="1"/>
      <w:numFmt w:val="bullet"/>
      <w:lvlText w:val="●"/>
      <w:lvlJc w:val="left"/>
      <w:pPr>
        <w:tabs>
          <w:tab w:val="num" w:pos="4320"/>
        </w:tabs>
        <w:ind w:left="4320" w:hanging="360"/>
      </w:pPr>
      <w:rPr>
        <w:rFonts w:ascii="Ericsson Hilda" w:hAnsi="Ericsson Hilda" w:hint="default"/>
      </w:rPr>
    </w:lvl>
    <w:lvl w:ilvl="6" w:tplc="60EEE9F0" w:tentative="1">
      <w:start w:val="1"/>
      <w:numFmt w:val="bullet"/>
      <w:lvlText w:val="●"/>
      <w:lvlJc w:val="left"/>
      <w:pPr>
        <w:tabs>
          <w:tab w:val="num" w:pos="5040"/>
        </w:tabs>
        <w:ind w:left="5040" w:hanging="360"/>
      </w:pPr>
      <w:rPr>
        <w:rFonts w:ascii="Ericsson Hilda" w:hAnsi="Ericsson Hilda" w:hint="default"/>
      </w:rPr>
    </w:lvl>
    <w:lvl w:ilvl="7" w:tplc="50CABD08" w:tentative="1">
      <w:start w:val="1"/>
      <w:numFmt w:val="bullet"/>
      <w:lvlText w:val="●"/>
      <w:lvlJc w:val="left"/>
      <w:pPr>
        <w:tabs>
          <w:tab w:val="num" w:pos="5760"/>
        </w:tabs>
        <w:ind w:left="5760" w:hanging="360"/>
      </w:pPr>
      <w:rPr>
        <w:rFonts w:ascii="Ericsson Hilda" w:hAnsi="Ericsson Hilda" w:hint="default"/>
      </w:rPr>
    </w:lvl>
    <w:lvl w:ilvl="8" w:tplc="8974B68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54F1BAB"/>
    <w:multiLevelType w:val="hybridMultilevel"/>
    <w:tmpl w:val="64A44EA6"/>
    <w:lvl w:ilvl="0" w:tplc="041D0001">
      <w:start w:val="1"/>
      <w:numFmt w:val="bullet"/>
      <w:lvlText w:val=""/>
      <w:lvlJc w:val="left"/>
      <w:pPr>
        <w:ind w:left="930" w:hanging="57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51114EA"/>
    <w:multiLevelType w:val="multilevel"/>
    <w:tmpl w:val="651114E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A23B5A"/>
    <w:multiLevelType w:val="hybridMultilevel"/>
    <w:tmpl w:val="631C9C38"/>
    <w:lvl w:ilvl="0" w:tplc="00785E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09474B"/>
    <w:multiLevelType w:val="hybridMultilevel"/>
    <w:tmpl w:val="AA7E3078"/>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42" w15:restartNumberingAfterBreak="0">
    <w:nsid w:val="704C5772"/>
    <w:multiLevelType w:val="hybridMultilevel"/>
    <w:tmpl w:val="BE7C38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3146EC"/>
    <w:multiLevelType w:val="hybridMultilevel"/>
    <w:tmpl w:val="414C4ED2"/>
    <w:lvl w:ilvl="0" w:tplc="23388138">
      <w:start w:val="1"/>
      <w:numFmt w:val="bullet"/>
      <w:lvlText w:val="●"/>
      <w:lvlJc w:val="left"/>
      <w:pPr>
        <w:tabs>
          <w:tab w:val="num" w:pos="720"/>
        </w:tabs>
        <w:ind w:left="720" w:hanging="360"/>
      </w:pPr>
      <w:rPr>
        <w:rFonts w:ascii="Ericsson Hilda" w:hAnsi="Ericsson Hilda" w:hint="default"/>
      </w:rPr>
    </w:lvl>
    <w:lvl w:ilvl="1" w:tplc="C4F8F694">
      <w:numFmt w:val="bullet"/>
      <w:lvlText w:val=""/>
      <w:lvlJc w:val="left"/>
      <w:pPr>
        <w:tabs>
          <w:tab w:val="num" w:pos="1440"/>
        </w:tabs>
        <w:ind w:left="1440" w:hanging="360"/>
      </w:pPr>
      <w:rPr>
        <w:rFonts w:ascii="Wingdings" w:hAnsi="Wingdings" w:hint="default"/>
      </w:rPr>
    </w:lvl>
    <w:lvl w:ilvl="2" w:tplc="294A54AE" w:tentative="1">
      <w:start w:val="1"/>
      <w:numFmt w:val="bullet"/>
      <w:lvlText w:val="●"/>
      <w:lvlJc w:val="left"/>
      <w:pPr>
        <w:tabs>
          <w:tab w:val="num" w:pos="2160"/>
        </w:tabs>
        <w:ind w:left="2160" w:hanging="360"/>
      </w:pPr>
      <w:rPr>
        <w:rFonts w:ascii="Ericsson Hilda" w:hAnsi="Ericsson Hilda" w:hint="default"/>
      </w:rPr>
    </w:lvl>
    <w:lvl w:ilvl="3" w:tplc="0F08EE5C" w:tentative="1">
      <w:start w:val="1"/>
      <w:numFmt w:val="bullet"/>
      <w:lvlText w:val="●"/>
      <w:lvlJc w:val="left"/>
      <w:pPr>
        <w:tabs>
          <w:tab w:val="num" w:pos="2880"/>
        </w:tabs>
        <w:ind w:left="2880" w:hanging="360"/>
      </w:pPr>
      <w:rPr>
        <w:rFonts w:ascii="Ericsson Hilda" w:hAnsi="Ericsson Hilda" w:hint="default"/>
      </w:rPr>
    </w:lvl>
    <w:lvl w:ilvl="4" w:tplc="C26A073A" w:tentative="1">
      <w:start w:val="1"/>
      <w:numFmt w:val="bullet"/>
      <w:lvlText w:val="●"/>
      <w:lvlJc w:val="left"/>
      <w:pPr>
        <w:tabs>
          <w:tab w:val="num" w:pos="3600"/>
        </w:tabs>
        <w:ind w:left="3600" w:hanging="360"/>
      </w:pPr>
      <w:rPr>
        <w:rFonts w:ascii="Ericsson Hilda" w:hAnsi="Ericsson Hilda" w:hint="default"/>
      </w:rPr>
    </w:lvl>
    <w:lvl w:ilvl="5" w:tplc="8E7CD794" w:tentative="1">
      <w:start w:val="1"/>
      <w:numFmt w:val="bullet"/>
      <w:lvlText w:val="●"/>
      <w:lvlJc w:val="left"/>
      <w:pPr>
        <w:tabs>
          <w:tab w:val="num" w:pos="4320"/>
        </w:tabs>
        <w:ind w:left="4320" w:hanging="360"/>
      </w:pPr>
      <w:rPr>
        <w:rFonts w:ascii="Ericsson Hilda" w:hAnsi="Ericsson Hilda" w:hint="default"/>
      </w:rPr>
    </w:lvl>
    <w:lvl w:ilvl="6" w:tplc="D0B0A552" w:tentative="1">
      <w:start w:val="1"/>
      <w:numFmt w:val="bullet"/>
      <w:lvlText w:val="●"/>
      <w:lvlJc w:val="left"/>
      <w:pPr>
        <w:tabs>
          <w:tab w:val="num" w:pos="5040"/>
        </w:tabs>
        <w:ind w:left="5040" w:hanging="360"/>
      </w:pPr>
      <w:rPr>
        <w:rFonts w:ascii="Ericsson Hilda" w:hAnsi="Ericsson Hilda" w:hint="default"/>
      </w:rPr>
    </w:lvl>
    <w:lvl w:ilvl="7" w:tplc="D2BE6BE2" w:tentative="1">
      <w:start w:val="1"/>
      <w:numFmt w:val="bullet"/>
      <w:lvlText w:val="●"/>
      <w:lvlJc w:val="left"/>
      <w:pPr>
        <w:tabs>
          <w:tab w:val="num" w:pos="5760"/>
        </w:tabs>
        <w:ind w:left="5760" w:hanging="360"/>
      </w:pPr>
      <w:rPr>
        <w:rFonts w:ascii="Ericsson Hilda" w:hAnsi="Ericsson Hilda" w:hint="default"/>
      </w:rPr>
    </w:lvl>
    <w:lvl w:ilvl="8" w:tplc="1E8C2992"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
  </w:num>
  <w:num w:numId="2">
    <w:abstractNumId w:val="31"/>
  </w:num>
  <w:num w:numId="3">
    <w:abstractNumId w:val="25"/>
  </w:num>
  <w:num w:numId="4">
    <w:abstractNumId w:val="0"/>
  </w:num>
  <w:num w:numId="5">
    <w:abstractNumId w:val="34"/>
  </w:num>
  <w:num w:numId="6">
    <w:abstractNumId w:val="35"/>
  </w:num>
  <w:num w:numId="7">
    <w:abstractNumId w:val="36"/>
  </w:num>
  <w:num w:numId="8">
    <w:abstractNumId w:val="16"/>
  </w:num>
  <w:num w:numId="9">
    <w:abstractNumId w:val="19"/>
  </w:num>
  <w:num w:numId="10">
    <w:abstractNumId w:val="10"/>
  </w:num>
  <w:num w:numId="11">
    <w:abstractNumId w:val="43"/>
  </w:num>
  <w:num w:numId="12">
    <w:abstractNumId w:val="24"/>
  </w:num>
  <w:num w:numId="13">
    <w:abstractNumId w:val="40"/>
  </w:num>
  <w:num w:numId="14">
    <w:abstractNumId w:val="15"/>
  </w:num>
  <w:num w:numId="15">
    <w:abstractNumId w:val="9"/>
  </w:num>
  <w:num w:numId="16">
    <w:abstractNumId w:val="29"/>
  </w:num>
  <w:num w:numId="17">
    <w:abstractNumId w:val="8"/>
  </w:num>
  <w:num w:numId="18">
    <w:abstractNumId w:val="4"/>
  </w:num>
  <w:num w:numId="19">
    <w:abstractNumId w:val="22"/>
  </w:num>
  <w:num w:numId="20">
    <w:abstractNumId w:val="12"/>
  </w:num>
  <w:num w:numId="21">
    <w:abstractNumId w:val="2"/>
  </w:num>
  <w:num w:numId="22">
    <w:abstractNumId w:val="11"/>
  </w:num>
  <w:num w:numId="23">
    <w:abstractNumId w:val="13"/>
  </w:num>
  <w:num w:numId="24">
    <w:abstractNumId w:val="39"/>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1"/>
  </w:num>
  <w:num w:numId="28">
    <w:abstractNumId w:val="18"/>
  </w:num>
  <w:num w:numId="29">
    <w:abstractNumId w:val="6"/>
  </w:num>
  <w:num w:numId="30">
    <w:abstractNumId w:val="32"/>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3"/>
  </w:num>
  <w:num w:numId="35">
    <w:abstractNumId w:val="45"/>
  </w:num>
  <w:num w:numId="36">
    <w:abstractNumId w:val="42"/>
  </w:num>
  <w:num w:numId="37">
    <w:abstractNumId w:val="30"/>
  </w:num>
  <w:num w:numId="38">
    <w:abstractNumId w:val="38"/>
  </w:num>
  <w:num w:numId="39">
    <w:abstractNumId w:val="7"/>
  </w:num>
  <w:num w:numId="40">
    <w:abstractNumId w:val="37"/>
  </w:num>
  <w:num w:numId="41">
    <w:abstractNumId w:val="14"/>
  </w:num>
  <w:num w:numId="42">
    <w:abstractNumId w:val="17"/>
  </w:num>
  <w:num w:numId="43">
    <w:abstractNumId w:val="27"/>
  </w:num>
  <w:num w:numId="44">
    <w:abstractNumId w:val="44"/>
  </w:num>
  <w:num w:numId="45">
    <w:abstractNumId w:val="5"/>
  </w:num>
  <w:num w:numId="46">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F26"/>
    <w:rsid w:val="000015A8"/>
    <w:rsid w:val="000019A1"/>
    <w:rsid w:val="000019A2"/>
    <w:rsid w:val="000021F7"/>
    <w:rsid w:val="00002A37"/>
    <w:rsid w:val="0000380B"/>
    <w:rsid w:val="00003AA3"/>
    <w:rsid w:val="0000423F"/>
    <w:rsid w:val="0000564C"/>
    <w:rsid w:val="0000575F"/>
    <w:rsid w:val="000062F7"/>
    <w:rsid w:val="00006446"/>
    <w:rsid w:val="00006896"/>
    <w:rsid w:val="000068CE"/>
    <w:rsid w:val="000068E2"/>
    <w:rsid w:val="00007167"/>
    <w:rsid w:val="0000742C"/>
    <w:rsid w:val="00007490"/>
    <w:rsid w:val="00007CDC"/>
    <w:rsid w:val="0001011A"/>
    <w:rsid w:val="000105D8"/>
    <w:rsid w:val="0001090D"/>
    <w:rsid w:val="00010946"/>
    <w:rsid w:val="00010BFA"/>
    <w:rsid w:val="00011B28"/>
    <w:rsid w:val="00013EB6"/>
    <w:rsid w:val="0001439D"/>
    <w:rsid w:val="00014A64"/>
    <w:rsid w:val="00015D15"/>
    <w:rsid w:val="00016A18"/>
    <w:rsid w:val="00017A7C"/>
    <w:rsid w:val="00021C22"/>
    <w:rsid w:val="00021CC0"/>
    <w:rsid w:val="00023715"/>
    <w:rsid w:val="00023B03"/>
    <w:rsid w:val="000240FD"/>
    <w:rsid w:val="0002564D"/>
    <w:rsid w:val="00025ECA"/>
    <w:rsid w:val="00025F4A"/>
    <w:rsid w:val="00030662"/>
    <w:rsid w:val="000312F8"/>
    <w:rsid w:val="00031E93"/>
    <w:rsid w:val="000325B8"/>
    <w:rsid w:val="00033139"/>
    <w:rsid w:val="000332FF"/>
    <w:rsid w:val="0003332F"/>
    <w:rsid w:val="000349C2"/>
    <w:rsid w:val="00034C15"/>
    <w:rsid w:val="00035FAB"/>
    <w:rsid w:val="000363F2"/>
    <w:rsid w:val="0003695C"/>
    <w:rsid w:val="00036BA1"/>
    <w:rsid w:val="00037FC4"/>
    <w:rsid w:val="00040596"/>
    <w:rsid w:val="0004165B"/>
    <w:rsid w:val="00041DFB"/>
    <w:rsid w:val="0004220F"/>
    <w:rsid w:val="000422E2"/>
    <w:rsid w:val="00042F22"/>
    <w:rsid w:val="00042F4B"/>
    <w:rsid w:val="000444EF"/>
    <w:rsid w:val="00047284"/>
    <w:rsid w:val="00050FB3"/>
    <w:rsid w:val="0005122F"/>
    <w:rsid w:val="00052283"/>
    <w:rsid w:val="00052A07"/>
    <w:rsid w:val="00052C67"/>
    <w:rsid w:val="00052D1F"/>
    <w:rsid w:val="000532E7"/>
    <w:rsid w:val="000534E3"/>
    <w:rsid w:val="00053693"/>
    <w:rsid w:val="0005606A"/>
    <w:rsid w:val="0005644C"/>
    <w:rsid w:val="00057117"/>
    <w:rsid w:val="00057834"/>
    <w:rsid w:val="000609A1"/>
    <w:rsid w:val="00061005"/>
    <w:rsid w:val="00061431"/>
    <w:rsid w:val="000616E7"/>
    <w:rsid w:val="000622B1"/>
    <w:rsid w:val="00062765"/>
    <w:rsid w:val="000642AC"/>
    <w:rsid w:val="0006487E"/>
    <w:rsid w:val="00065192"/>
    <w:rsid w:val="00065E1A"/>
    <w:rsid w:val="00067140"/>
    <w:rsid w:val="00070E02"/>
    <w:rsid w:val="00071015"/>
    <w:rsid w:val="00072253"/>
    <w:rsid w:val="00072345"/>
    <w:rsid w:val="0007296F"/>
    <w:rsid w:val="00073871"/>
    <w:rsid w:val="0007439C"/>
    <w:rsid w:val="00074711"/>
    <w:rsid w:val="00074DB7"/>
    <w:rsid w:val="00074F4D"/>
    <w:rsid w:val="0007623F"/>
    <w:rsid w:val="00076DE9"/>
    <w:rsid w:val="00077E5F"/>
    <w:rsid w:val="0008036A"/>
    <w:rsid w:val="0008070A"/>
    <w:rsid w:val="00080CCC"/>
    <w:rsid w:val="00081AE6"/>
    <w:rsid w:val="0008202B"/>
    <w:rsid w:val="00082906"/>
    <w:rsid w:val="000847D5"/>
    <w:rsid w:val="00084F60"/>
    <w:rsid w:val="000855EB"/>
    <w:rsid w:val="00085B52"/>
    <w:rsid w:val="000865D0"/>
    <w:rsid w:val="000866F2"/>
    <w:rsid w:val="0008740F"/>
    <w:rsid w:val="0009009F"/>
    <w:rsid w:val="00090F62"/>
    <w:rsid w:val="00091557"/>
    <w:rsid w:val="00091CF1"/>
    <w:rsid w:val="000921B9"/>
    <w:rsid w:val="000922B0"/>
    <w:rsid w:val="000924C1"/>
    <w:rsid w:val="000924F0"/>
    <w:rsid w:val="000928DD"/>
    <w:rsid w:val="00092A7A"/>
    <w:rsid w:val="00092AC1"/>
    <w:rsid w:val="00093474"/>
    <w:rsid w:val="00093538"/>
    <w:rsid w:val="0009466F"/>
    <w:rsid w:val="000947DF"/>
    <w:rsid w:val="00094988"/>
    <w:rsid w:val="0009510F"/>
    <w:rsid w:val="0009521E"/>
    <w:rsid w:val="00095299"/>
    <w:rsid w:val="00095EAC"/>
    <w:rsid w:val="000963FB"/>
    <w:rsid w:val="00096B8D"/>
    <w:rsid w:val="000975A6"/>
    <w:rsid w:val="0009799E"/>
    <w:rsid w:val="000A1ADD"/>
    <w:rsid w:val="000A1B7B"/>
    <w:rsid w:val="000A1D4B"/>
    <w:rsid w:val="000A56F2"/>
    <w:rsid w:val="000A56F9"/>
    <w:rsid w:val="000A64C3"/>
    <w:rsid w:val="000A66C0"/>
    <w:rsid w:val="000B0295"/>
    <w:rsid w:val="000B0620"/>
    <w:rsid w:val="000B0EFE"/>
    <w:rsid w:val="000B1F7D"/>
    <w:rsid w:val="000B2719"/>
    <w:rsid w:val="000B3A8F"/>
    <w:rsid w:val="000B3C1E"/>
    <w:rsid w:val="000B4414"/>
    <w:rsid w:val="000B48DE"/>
    <w:rsid w:val="000B4AB9"/>
    <w:rsid w:val="000B58C3"/>
    <w:rsid w:val="000B61E9"/>
    <w:rsid w:val="000B640F"/>
    <w:rsid w:val="000B65FA"/>
    <w:rsid w:val="000B66B1"/>
    <w:rsid w:val="000C09DB"/>
    <w:rsid w:val="000C0A56"/>
    <w:rsid w:val="000C165A"/>
    <w:rsid w:val="000C1D96"/>
    <w:rsid w:val="000C23EB"/>
    <w:rsid w:val="000C24D8"/>
    <w:rsid w:val="000C2B3E"/>
    <w:rsid w:val="000C2E19"/>
    <w:rsid w:val="000C395B"/>
    <w:rsid w:val="000C3B73"/>
    <w:rsid w:val="000C4FD3"/>
    <w:rsid w:val="000C5885"/>
    <w:rsid w:val="000C7F06"/>
    <w:rsid w:val="000D0277"/>
    <w:rsid w:val="000D05D1"/>
    <w:rsid w:val="000D0D07"/>
    <w:rsid w:val="000D1D44"/>
    <w:rsid w:val="000D1F6D"/>
    <w:rsid w:val="000D4797"/>
    <w:rsid w:val="000D546A"/>
    <w:rsid w:val="000D66C8"/>
    <w:rsid w:val="000D697C"/>
    <w:rsid w:val="000D746C"/>
    <w:rsid w:val="000D7567"/>
    <w:rsid w:val="000D76BD"/>
    <w:rsid w:val="000E0527"/>
    <w:rsid w:val="000E0FE9"/>
    <w:rsid w:val="000E12BA"/>
    <w:rsid w:val="000E136A"/>
    <w:rsid w:val="000E189F"/>
    <w:rsid w:val="000E18BE"/>
    <w:rsid w:val="000E1E92"/>
    <w:rsid w:val="000E2783"/>
    <w:rsid w:val="000E368D"/>
    <w:rsid w:val="000E3727"/>
    <w:rsid w:val="000E39D4"/>
    <w:rsid w:val="000E5239"/>
    <w:rsid w:val="000E525C"/>
    <w:rsid w:val="000E5C9F"/>
    <w:rsid w:val="000E65BB"/>
    <w:rsid w:val="000E726D"/>
    <w:rsid w:val="000E79D9"/>
    <w:rsid w:val="000F06D6"/>
    <w:rsid w:val="000F08DE"/>
    <w:rsid w:val="000F0C46"/>
    <w:rsid w:val="000F0EB1"/>
    <w:rsid w:val="000F1106"/>
    <w:rsid w:val="000F242E"/>
    <w:rsid w:val="000F268B"/>
    <w:rsid w:val="000F28C1"/>
    <w:rsid w:val="000F2DF0"/>
    <w:rsid w:val="000F33EB"/>
    <w:rsid w:val="000F3BE9"/>
    <w:rsid w:val="000F3CBF"/>
    <w:rsid w:val="000F3F6C"/>
    <w:rsid w:val="000F51CA"/>
    <w:rsid w:val="000F6232"/>
    <w:rsid w:val="000F6DF3"/>
    <w:rsid w:val="000F6EFF"/>
    <w:rsid w:val="000F7747"/>
    <w:rsid w:val="000F77BF"/>
    <w:rsid w:val="000F7F92"/>
    <w:rsid w:val="001004E9"/>
    <w:rsid w:val="001005FF"/>
    <w:rsid w:val="00100784"/>
    <w:rsid w:val="00100887"/>
    <w:rsid w:val="00100A77"/>
    <w:rsid w:val="001021FD"/>
    <w:rsid w:val="00102360"/>
    <w:rsid w:val="001039C4"/>
    <w:rsid w:val="001043A5"/>
    <w:rsid w:val="001051B7"/>
    <w:rsid w:val="0010547E"/>
    <w:rsid w:val="001062FB"/>
    <w:rsid w:val="001063E6"/>
    <w:rsid w:val="00106538"/>
    <w:rsid w:val="001107C1"/>
    <w:rsid w:val="0011102D"/>
    <w:rsid w:val="00111071"/>
    <w:rsid w:val="00111616"/>
    <w:rsid w:val="001118E5"/>
    <w:rsid w:val="00111975"/>
    <w:rsid w:val="00111D18"/>
    <w:rsid w:val="00113282"/>
    <w:rsid w:val="00113CF4"/>
    <w:rsid w:val="00114079"/>
    <w:rsid w:val="001153EA"/>
    <w:rsid w:val="00115643"/>
    <w:rsid w:val="001157D6"/>
    <w:rsid w:val="00116765"/>
    <w:rsid w:val="00116A6F"/>
    <w:rsid w:val="00117A58"/>
    <w:rsid w:val="00117C15"/>
    <w:rsid w:val="00117EAF"/>
    <w:rsid w:val="0012117F"/>
    <w:rsid w:val="001219F5"/>
    <w:rsid w:val="00121A20"/>
    <w:rsid w:val="0012310B"/>
    <w:rsid w:val="0012377F"/>
    <w:rsid w:val="00124314"/>
    <w:rsid w:val="001244F1"/>
    <w:rsid w:val="001245F8"/>
    <w:rsid w:val="00124F52"/>
    <w:rsid w:val="00125730"/>
    <w:rsid w:val="00126A15"/>
    <w:rsid w:val="00126B4A"/>
    <w:rsid w:val="001278BB"/>
    <w:rsid w:val="001303C0"/>
    <w:rsid w:val="00130CA1"/>
    <w:rsid w:val="00132C49"/>
    <w:rsid w:val="00132EEE"/>
    <w:rsid w:val="00132FD0"/>
    <w:rsid w:val="00133658"/>
    <w:rsid w:val="00133DCA"/>
    <w:rsid w:val="001344C0"/>
    <w:rsid w:val="001346FA"/>
    <w:rsid w:val="00135252"/>
    <w:rsid w:val="00136248"/>
    <w:rsid w:val="00136493"/>
    <w:rsid w:val="0013675D"/>
    <w:rsid w:val="001367AC"/>
    <w:rsid w:val="001368BC"/>
    <w:rsid w:val="00136BE5"/>
    <w:rsid w:val="001374F7"/>
    <w:rsid w:val="00137AB5"/>
    <w:rsid w:val="00137F0B"/>
    <w:rsid w:val="00140627"/>
    <w:rsid w:val="0014245C"/>
    <w:rsid w:val="0014255F"/>
    <w:rsid w:val="001429C0"/>
    <w:rsid w:val="0014317A"/>
    <w:rsid w:val="00143241"/>
    <w:rsid w:val="00143B66"/>
    <w:rsid w:val="00143F55"/>
    <w:rsid w:val="00144A74"/>
    <w:rsid w:val="001465F7"/>
    <w:rsid w:val="0014763D"/>
    <w:rsid w:val="001476B0"/>
    <w:rsid w:val="00147B93"/>
    <w:rsid w:val="00147C9F"/>
    <w:rsid w:val="00147DF2"/>
    <w:rsid w:val="00147ED4"/>
    <w:rsid w:val="0015021D"/>
    <w:rsid w:val="00150342"/>
    <w:rsid w:val="001503E8"/>
    <w:rsid w:val="00150EE2"/>
    <w:rsid w:val="00151E23"/>
    <w:rsid w:val="00152002"/>
    <w:rsid w:val="001526E0"/>
    <w:rsid w:val="001538F0"/>
    <w:rsid w:val="0015455E"/>
    <w:rsid w:val="00154567"/>
    <w:rsid w:val="001546C3"/>
    <w:rsid w:val="001551B5"/>
    <w:rsid w:val="00155631"/>
    <w:rsid w:val="001571D3"/>
    <w:rsid w:val="001615F0"/>
    <w:rsid w:val="00162396"/>
    <w:rsid w:val="001629AD"/>
    <w:rsid w:val="00162EE1"/>
    <w:rsid w:val="00163A41"/>
    <w:rsid w:val="00163B53"/>
    <w:rsid w:val="001644D1"/>
    <w:rsid w:val="00164765"/>
    <w:rsid w:val="0016588B"/>
    <w:rsid w:val="001659C1"/>
    <w:rsid w:val="001660E5"/>
    <w:rsid w:val="00167829"/>
    <w:rsid w:val="001701A8"/>
    <w:rsid w:val="00170568"/>
    <w:rsid w:val="00170DBE"/>
    <w:rsid w:val="0017115E"/>
    <w:rsid w:val="00171C83"/>
    <w:rsid w:val="00172AE0"/>
    <w:rsid w:val="00173A8E"/>
    <w:rsid w:val="001741B0"/>
    <w:rsid w:val="0017502C"/>
    <w:rsid w:val="001755D5"/>
    <w:rsid w:val="001759D6"/>
    <w:rsid w:val="001761C0"/>
    <w:rsid w:val="00177573"/>
    <w:rsid w:val="00177C20"/>
    <w:rsid w:val="0018084B"/>
    <w:rsid w:val="00180B7D"/>
    <w:rsid w:val="001810EC"/>
    <w:rsid w:val="0018143F"/>
    <w:rsid w:val="00181FF8"/>
    <w:rsid w:val="0018201A"/>
    <w:rsid w:val="0018239B"/>
    <w:rsid w:val="00182515"/>
    <w:rsid w:val="00182ABA"/>
    <w:rsid w:val="00184FA5"/>
    <w:rsid w:val="0018508F"/>
    <w:rsid w:val="0018533F"/>
    <w:rsid w:val="00186953"/>
    <w:rsid w:val="001875C1"/>
    <w:rsid w:val="001907E1"/>
    <w:rsid w:val="00190AC1"/>
    <w:rsid w:val="00190C8A"/>
    <w:rsid w:val="00190DCE"/>
    <w:rsid w:val="001921D5"/>
    <w:rsid w:val="001926D7"/>
    <w:rsid w:val="00192CCD"/>
    <w:rsid w:val="001932BB"/>
    <w:rsid w:val="0019341A"/>
    <w:rsid w:val="00193C41"/>
    <w:rsid w:val="00195335"/>
    <w:rsid w:val="00196F8E"/>
    <w:rsid w:val="00197243"/>
    <w:rsid w:val="001978E8"/>
    <w:rsid w:val="00197DF9"/>
    <w:rsid w:val="001A01D9"/>
    <w:rsid w:val="001A0C6B"/>
    <w:rsid w:val="001A12A3"/>
    <w:rsid w:val="001A12D4"/>
    <w:rsid w:val="001A179E"/>
    <w:rsid w:val="001A1949"/>
    <w:rsid w:val="001A1987"/>
    <w:rsid w:val="001A1E6A"/>
    <w:rsid w:val="001A2564"/>
    <w:rsid w:val="001A3080"/>
    <w:rsid w:val="001A4E9A"/>
    <w:rsid w:val="001A52A1"/>
    <w:rsid w:val="001A6173"/>
    <w:rsid w:val="001A6CBA"/>
    <w:rsid w:val="001A7874"/>
    <w:rsid w:val="001A7B1D"/>
    <w:rsid w:val="001B01A9"/>
    <w:rsid w:val="001B0204"/>
    <w:rsid w:val="001B0D97"/>
    <w:rsid w:val="001B1C1B"/>
    <w:rsid w:val="001B1DDC"/>
    <w:rsid w:val="001B2335"/>
    <w:rsid w:val="001B26AE"/>
    <w:rsid w:val="001B2EE6"/>
    <w:rsid w:val="001B33BC"/>
    <w:rsid w:val="001B4626"/>
    <w:rsid w:val="001B4B63"/>
    <w:rsid w:val="001B4ED0"/>
    <w:rsid w:val="001B5A5D"/>
    <w:rsid w:val="001B6359"/>
    <w:rsid w:val="001B646A"/>
    <w:rsid w:val="001B64E0"/>
    <w:rsid w:val="001B6A14"/>
    <w:rsid w:val="001B70A5"/>
    <w:rsid w:val="001B7838"/>
    <w:rsid w:val="001B7C44"/>
    <w:rsid w:val="001C10C8"/>
    <w:rsid w:val="001C16C0"/>
    <w:rsid w:val="001C1CE5"/>
    <w:rsid w:val="001C1DB6"/>
    <w:rsid w:val="001C20D9"/>
    <w:rsid w:val="001C23BA"/>
    <w:rsid w:val="001C2E1D"/>
    <w:rsid w:val="001C39C0"/>
    <w:rsid w:val="001C3D2A"/>
    <w:rsid w:val="001C404E"/>
    <w:rsid w:val="001C480A"/>
    <w:rsid w:val="001C5BE9"/>
    <w:rsid w:val="001C60E5"/>
    <w:rsid w:val="001C6F29"/>
    <w:rsid w:val="001D0028"/>
    <w:rsid w:val="001D0177"/>
    <w:rsid w:val="001D050B"/>
    <w:rsid w:val="001D0568"/>
    <w:rsid w:val="001D0DF8"/>
    <w:rsid w:val="001D1406"/>
    <w:rsid w:val="001D3191"/>
    <w:rsid w:val="001D32F8"/>
    <w:rsid w:val="001D4F52"/>
    <w:rsid w:val="001D51BA"/>
    <w:rsid w:val="001D53E7"/>
    <w:rsid w:val="001D55BD"/>
    <w:rsid w:val="001D5B87"/>
    <w:rsid w:val="001D5C7F"/>
    <w:rsid w:val="001D6342"/>
    <w:rsid w:val="001D6B2C"/>
    <w:rsid w:val="001D6D53"/>
    <w:rsid w:val="001D7A28"/>
    <w:rsid w:val="001E0775"/>
    <w:rsid w:val="001E0841"/>
    <w:rsid w:val="001E35A2"/>
    <w:rsid w:val="001E3880"/>
    <w:rsid w:val="001E4BA8"/>
    <w:rsid w:val="001E58E2"/>
    <w:rsid w:val="001E5FD2"/>
    <w:rsid w:val="001E7AED"/>
    <w:rsid w:val="001E7CDB"/>
    <w:rsid w:val="001F13A3"/>
    <w:rsid w:val="001F1E36"/>
    <w:rsid w:val="001F269B"/>
    <w:rsid w:val="001F2DE3"/>
    <w:rsid w:val="001F30F7"/>
    <w:rsid w:val="001F32F7"/>
    <w:rsid w:val="001F3916"/>
    <w:rsid w:val="001F473D"/>
    <w:rsid w:val="001F4D82"/>
    <w:rsid w:val="001F525C"/>
    <w:rsid w:val="001F54C5"/>
    <w:rsid w:val="001F662C"/>
    <w:rsid w:val="001F7074"/>
    <w:rsid w:val="00200490"/>
    <w:rsid w:val="00200C93"/>
    <w:rsid w:val="00200CB4"/>
    <w:rsid w:val="0020176B"/>
    <w:rsid w:val="00201C64"/>
    <w:rsid w:val="00201F3A"/>
    <w:rsid w:val="00202CE5"/>
    <w:rsid w:val="00202F8D"/>
    <w:rsid w:val="002037F7"/>
    <w:rsid w:val="00203F96"/>
    <w:rsid w:val="00204415"/>
    <w:rsid w:val="002046D5"/>
    <w:rsid w:val="00205FF8"/>
    <w:rsid w:val="002069B2"/>
    <w:rsid w:val="00207FA3"/>
    <w:rsid w:val="00210031"/>
    <w:rsid w:val="002101B6"/>
    <w:rsid w:val="00210760"/>
    <w:rsid w:val="0021083E"/>
    <w:rsid w:val="002108D4"/>
    <w:rsid w:val="00211707"/>
    <w:rsid w:val="0021187C"/>
    <w:rsid w:val="002126D4"/>
    <w:rsid w:val="00213FDF"/>
    <w:rsid w:val="0021406C"/>
    <w:rsid w:val="002144D0"/>
    <w:rsid w:val="00214DA8"/>
    <w:rsid w:val="002150BB"/>
    <w:rsid w:val="00215423"/>
    <w:rsid w:val="002158AC"/>
    <w:rsid w:val="002158FA"/>
    <w:rsid w:val="00217505"/>
    <w:rsid w:val="00220600"/>
    <w:rsid w:val="0022131D"/>
    <w:rsid w:val="00221485"/>
    <w:rsid w:val="00221668"/>
    <w:rsid w:val="00221751"/>
    <w:rsid w:val="002224DB"/>
    <w:rsid w:val="002224F3"/>
    <w:rsid w:val="00223896"/>
    <w:rsid w:val="00223FCB"/>
    <w:rsid w:val="00224AD1"/>
    <w:rsid w:val="002252C3"/>
    <w:rsid w:val="00225349"/>
    <w:rsid w:val="00225C54"/>
    <w:rsid w:val="0022715C"/>
    <w:rsid w:val="00227E40"/>
    <w:rsid w:val="0023034B"/>
    <w:rsid w:val="00230765"/>
    <w:rsid w:val="00230D18"/>
    <w:rsid w:val="00231032"/>
    <w:rsid w:val="002319E4"/>
    <w:rsid w:val="0023215E"/>
    <w:rsid w:val="00232D35"/>
    <w:rsid w:val="00234C74"/>
    <w:rsid w:val="00235632"/>
    <w:rsid w:val="00235872"/>
    <w:rsid w:val="00235EF0"/>
    <w:rsid w:val="00237B2C"/>
    <w:rsid w:val="00240275"/>
    <w:rsid w:val="002405EE"/>
    <w:rsid w:val="00240C3F"/>
    <w:rsid w:val="00241559"/>
    <w:rsid w:val="002429C6"/>
    <w:rsid w:val="002435B3"/>
    <w:rsid w:val="0024412A"/>
    <w:rsid w:val="002441B6"/>
    <w:rsid w:val="00244874"/>
    <w:rsid w:val="00244C22"/>
    <w:rsid w:val="00244CB9"/>
    <w:rsid w:val="002451E9"/>
    <w:rsid w:val="00245723"/>
    <w:rsid w:val="00245803"/>
    <w:rsid w:val="002458EB"/>
    <w:rsid w:val="00247E92"/>
    <w:rsid w:val="002500C8"/>
    <w:rsid w:val="0025084E"/>
    <w:rsid w:val="00250E8C"/>
    <w:rsid w:val="002514F6"/>
    <w:rsid w:val="00251C33"/>
    <w:rsid w:val="00251C9B"/>
    <w:rsid w:val="00253304"/>
    <w:rsid w:val="00253356"/>
    <w:rsid w:val="00253511"/>
    <w:rsid w:val="00254211"/>
    <w:rsid w:val="00254D0F"/>
    <w:rsid w:val="00255E26"/>
    <w:rsid w:val="002563AE"/>
    <w:rsid w:val="00257543"/>
    <w:rsid w:val="00257902"/>
    <w:rsid w:val="0026046E"/>
    <w:rsid w:val="0026055A"/>
    <w:rsid w:val="00260E3B"/>
    <w:rsid w:val="002617E7"/>
    <w:rsid w:val="002620D7"/>
    <w:rsid w:val="0026227E"/>
    <w:rsid w:val="00262312"/>
    <w:rsid w:val="002628DA"/>
    <w:rsid w:val="00263226"/>
    <w:rsid w:val="0026362E"/>
    <w:rsid w:val="00264228"/>
    <w:rsid w:val="00264334"/>
    <w:rsid w:val="0026473E"/>
    <w:rsid w:val="00264AAD"/>
    <w:rsid w:val="00265710"/>
    <w:rsid w:val="00265FF3"/>
    <w:rsid w:val="00266214"/>
    <w:rsid w:val="00266446"/>
    <w:rsid w:val="00266EA4"/>
    <w:rsid w:val="002676AF"/>
    <w:rsid w:val="002678EA"/>
    <w:rsid w:val="00267C83"/>
    <w:rsid w:val="0027063D"/>
    <w:rsid w:val="00270ACC"/>
    <w:rsid w:val="0027144F"/>
    <w:rsid w:val="00271813"/>
    <w:rsid w:val="00271DF4"/>
    <w:rsid w:val="00271F3A"/>
    <w:rsid w:val="002727F5"/>
    <w:rsid w:val="00272CF4"/>
    <w:rsid w:val="00273278"/>
    <w:rsid w:val="002737F4"/>
    <w:rsid w:val="00274CB9"/>
    <w:rsid w:val="002759E0"/>
    <w:rsid w:val="0027603C"/>
    <w:rsid w:val="002760FF"/>
    <w:rsid w:val="00276884"/>
    <w:rsid w:val="00277488"/>
    <w:rsid w:val="00277C4D"/>
    <w:rsid w:val="002805F5"/>
    <w:rsid w:val="00280751"/>
    <w:rsid w:val="00281E4D"/>
    <w:rsid w:val="002822BB"/>
    <w:rsid w:val="0028236F"/>
    <w:rsid w:val="002824C1"/>
    <w:rsid w:val="002824C8"/>
    <w:rsid w:val="00282691"/>
    <w:rsid w:val="002827FD"/>
    <w:rsid w:val="0028280A"/>
    <w:rsid w:val="0028441E"/>
    <w:rsid w:val="002850B1"/>
    <w:rsid w:val="00286414"/>
    <w:rsid w:val="0028669E"/>
    <w:rsid w:val="00286ACD"/>
    <w:rsid w:val="00287058"/>
    <w:rsid w:val="00287838"/>
    <w:rsid w:val="002901CE"/>
    <w:rsid w:val="002907B5"/>
    <w:rsid w:val="00292AA1"/>
    <w:rsid w:val="00292EB7"/>
    <w:rsid w:val="00294298"/>
    <w:rsid w:val="00294424"/>
    <w:rsid w:val="00294DC6"/>
    <w:rsid w:val="002953B9"/>
    <w:rsid w:val="00295D25"/>
    <w:rsid w:val="00295DBB"/>
    <w:rsid w:val="00296227"/>
    <w:rsid w:val="00296E84"/>
    <w:rsid w:val="00296F44"/>
    <w:rsid w:val="002974DF"/>
    <w:rsid w:val="0029777D"/>
    <w:rsid w:val="002A055E"/>
    <w:rsid w:val="002A12FC"/>
    <w:rsid w:val="002A1B9A"/>
    <w:rsid w:val="002A1D4E"/>
    <w:rsid w:val="002A2869"/>
    <w:rsid w:val="002A2945"/>
    <w:rsid w:val="002A2A3F"/>
    <w:rsid w:val="002A3A7C"/>
    <w:rsid w:val="002A3CE4"/>
    <w:rsid w:val="002A42CC"/>
    <w:rsid w:val="002A7816"/>
    <w:rsid w:val="002B07B0"/>
    <w:rsid w:val="002B0E2C"/>
    <w:rsid w:val="002B21F9"/>
    <w:rsid w:val="002B24D6"/>
    <w:rsid w:val="002B2566"/>
    <w:rsid w:val="002B2874"/>
    <w:rsid w:val="002B2A17"/>
    <w:rsid w:val="002B3094"/>
    <w:rsid w:val="002B3DC1"/>
    <w:rsid w:val="002B571E"/>
    <w:rsid w:val="002B7F0F"/>
    <w:rsid w:val="002C02E9"/>
    <w:rsid w:val="002C0AA8"/>
    <w:rsid w:val="002C10DC"/>
    <w:rsid w:val="002C1632"/>
    <w:rsid w:val="002C2A2F"/>
    <w:rsid w:val="002C38FB"/>
    <w:rsid w:val="002C3E10"/>
    <w:rsid w:val="002C41E6"/>
    <w:rsid w:val="002C5809"/>
    <w:rsid w:val="002C62DC"/>
    <w:rsid w:val="002C73E9"/>
    <w:rsid w:val="002C749C"/>
    <w:rsid w:val="002C7B43"/>
    <w:rsid w:val="002C7E2A"/>
    <w:rsid w:val="002D022A"/>
    <w:rsid w:val="002D071A"/>
    <w:rsid w:val="002D0B5B"/>
    <w:rsid w:val="002D0D34"/>
    <w:rsid w:val="002D26CD"/>
    <w:rsid w:val="002D278F"/>
    <w:rsid w:val="002D3325"/>
    <w:rsid w:val="002D34B2"/>
    <w:rsid w:val="002D45A6"/>
    <w:rsid w:val="002D48B0"/>
    <w:rsid w:val="002D4922"/>
    <w:rsid w:val="002D4D3C"/>
    <w:rsid w:val="002D5083"/>
    <w:rsid w:val="002D55AA"/>
    <w:rsid w:val="002D5B37"/>
    <w:rsid w:val="002D6284"/>
    <w:rsid w:val="002D64CC"/>
    <w:rsid w:val="002D740B"/>
    <w:rsid w:val="002D7637"/>
    <w:rsid w:val="002E088E"/>
    <w:rsid w:val="002E17F2"/>
    <w:rsid w:val="002E31D8"/>
    <w:rsid w:val="002E4896"/>
    <w:rsid w:val="002E4A41"/>
    <w:rsid w:val="002E4A95"/>
    <w:rsid w:val="002E4DE4"/>
    <w:rsid w:val="002E5264"/>
    <w:rsid w:val="002E722F"/>
    <w:rsid w:val="002E7CAE"/>
    <w:rsid w:val="002F04BB"/>
    <w:rsid w:val="002F13E4"/>
    <w:rsid w:val="002F2771"/>
    <w:rsid w:val="002F2C52"/>
    <w:rsid w:val="002F34F2"/>
    <w:rsid w:val="002F37A9"/>
    <w:rsid w:val="002F58B5"/>
    <w:rsid w:val="002F5B33"/>
    <w:rsid w:val="002F5B9D"/>
    <w:rsid w:val="002F61DC"/>
    <w:rsid w:val="002F760E"/>
    <w:rsid w:val="002F7E08"/>
    <w:rsid w:val="00300357"/>
    <w:rsid w:val="00300E91"/>
    <w:rsid w:val="003014E5"/>
    <w:rsid w:val="003016D3"/>
    <w:rsid w:val="00301CDE"/>
    <w:rsid w:val="00301CE6"/>
    <w:rsid w:val="0030256B"/>
    <w:rsid w:val="003028E5"/>
    <w:rsid w:val="00304435"/>
    <w:rsid w:val="0030501F"/>
    <w:rsid w:val="00306286"/>
    <w:rsid w:val="00307BA1"/>
    <w:rsid w:val="00310B7A"/>
    <w:rsid w:val="00311199"/>
    <w:rsid w:val="00311702"/>
    <w:rsid w:val="00311E82"/>
    <w:rsid w:val="003120ED"/>
    <w:rsid w:val="00313FD6"/>
    <w:rsid w:val="00314338"/>
    <w:rsid w:val="003143BD"/>
    <w:rsid w:val="003149B6"/>
    <w:rsid w:val="00315336"/>
    <w:rsid w:val="00315363"/>
    <w:rsid w:val="00317574"/>
    <w:rsid w:val="00317A18"/>
    <w:rsid w:val="003203ED"/>
    <w:rsid w:val="0032084D"/>
    <w:rsid w:val="003208AE"/>
    <w:rsid w:val="00320C69"/>
    <w:rsid w:val="0032116D"/>
    <w:rsid w:val="003216E2"/>
    <w:rsid w:val="00321AD8"/>
    <w:rsid w:val="003221E4"/>
    <w:rsid w:val="00322C9F"/>
    <w:rsid w:val="00323122"/>
    <w:rsid w:val="00323FC8"/>
    <w:rsid w:val="003240F9"/>
    <w:rsid w:val="00324192"/>
    <w:rsid w:val="00324C31"/>
    <w:rsid w:val="00324D23"/>
    <w:rsid w:val="00325146"/>
    <w:rsid w:val="003252B9"/>
    <w:rsid w:val="00325404"/>
    <w:rsid w:val="00325B6A"/>
    <w:rsid w:val="003272C9"/>
    <w:rsid w:val="003277A3"/>
    <w:rsid w:val="00327BAB"/>
    <w:rsid w:val="003300FD"/>
    <w:rsid w:val="00331470"/>
    <w:rsid w:val="00331751"/>
    <w:rsid w:val="003326E2"/>
    <w:rsid w:val="00332A33"/>
    <w:rsid w:val="0033350E"/>
    <w:rsid w:val="00334579"/>
    <w:rsid w:val="00335858"/>
    <w:rsid w:val="00335EA4"/>
    <w:rsid w:val="00335FC7"/>
    <w:rsid w:val="00336222"/>
    <w:rsid w:val="00336495"/>
    <w:rsid w:val="0033663F"/>
    <w:rsid w:val="00336BDA"/>
    <w:rsid w:val="003372C4"/>
    <w:rsid w:val="0034006B"/>
    <w:rsid w:val="00341284"/>
    <w:rsid w:val="00342845"/>
    <w:rsid w:val="00342BD7"/>
    <w:rsid w:val="0034367C"/>
    <w:rsid w:val="00343E4F"/>
    <w:rsid w:val="0034451C"/>
    <w:rsid w:val="00344725"/>
    <w:rsid w:val="00344F03"/>
    <w:rsid w:val="00345089"/>
    <w:rsid w:val="003458BA"/>
    <w:rsid w:val="00345E0D"/>
    <w:rsid w:val="00345FA5"/>
    <w:rsid w:val="003462A6"/>
    <w:rsid w:val="00346A8F"/>
    <w:rsid w:val="00346DB5"/>
    <w:rsid w:val="003477B1"/>
    <w:rsid w:val="00351F7F"/>
    <w:rsid w:val="00352326"/>
    <w:rsid w:val="00352F2E"/>
    <w:rsid w:val="00353206"/>
    <w:rsid w:val="003538F3"/>
    <w:rsid w:val="00354D95"/>
    <w:rsid w:val="00354DD9"/>
    <w:rsid w:val="00355192"/>
    <w:rsid w:val="00355768"/>
    <w:rsid w:val="003561CE"/>
    <w:rsid w:val="00356ECA"/>
    <w:rsid w:val="00356F72"/>
    <w:rsid w:val="00357380"/>
    <w:rsid w:val="00357C4B"/>
    <w:rsid w:val="00357F3A"/>
    <w:rsid w:val="003602D9"/>
    <w:rsid w:val="003604CE"/>
    <w:rsid w:val="00361F96"/>
    <w:rsid w:val="00362CC9"/>
    <w:rsid w:val="003651C5"/>
    <w:rsid w:val="003655AB"/>
    <w:rsid w:val="00366CF4"/>
    <w:rsid w:val="00366E55"/>
    <w:rsid w:val="00367067"/>
    <w:rsid w:val="003675E2"/>
    <w:rsid w:val="00370E47"/>
    <w:rsid w:val="00371048"/>
    <w:rsid w:val="003712E7"/>
    <w:rsid w:val="00372A73"/>
    <w:rsid w:val="00372BCE"/>
    <w:rsid w:val="003742AC"/>
    <w:rsid w:val="00375F09"/>
    <w:rsid w:val="003763DB"/>
    <w:rsid w:val="003779B9"/>
    <w:rsid w:val="00377CE1"/>
    <w:rsid w:val="0038042C"/>
    <w:rsid w:val="00381543"/>
    <w:rsid w:val="003819F7"/>
    <w:rsid w:val="00382727"/>
    <w:rsid w:val="00382E0C"/>
    <w:rsid w:val="00383617"/>
    <w:rsid w:val="00383E8B"/>
    <w:rsid w:val="0038475A"/>
    <w:rsid w:val="00385BF0"/>
    <w:rsid w:val="00386ED4"/>
    <w:rsid w:val="00387DBE"/>
    <w:rsid w:val="003900C5"/>
    <w:rsid w:val="00390846"/>
    <w:rsid w:val="00390F33"/>
    <w:rsid w:val="003914BE"/>
    <w:rsid w:val="00391B03"/>
    <w:rsid w:val="00391F52"/>
    <w:rsid w:val="00393545"/>
    <w:rsid w:val="003939FF"/>
    <w:rsid w:val="0039488D"/>
    <w:rsid w:val="00397E91"/>
    <w:rsid w:val="003A02A1"/>
    <w:rsid w:val="003A1E09"/>
    <w:rsid w:val="003A2223"/>
    <w:rsid w:val="003A2A0F"/>
    <w:rsid w:val="003A43AC"/>
    <w:rsid w:val="003A45A1"/>
    <w:rsid w:val="003A5B0A"/>
    <w:rsid w:val="003A6592"/>
    <w:rsid w:val="003A6BAC"/>
    <w:rsid w:val="003A70A4"/>
    <w:rsid w:val="003A7263"/>
    <w:rsid w:val="003A7EF3"/>
    <w:rsid w:val="003B159C"/>
    <w:rsid w:val="003B2A2B"/>
    <w:rsid w:val="003B303B"/>
    <w:rsid w:val="003B369F"/>
    <w:rsid w:val="003B36A3"/>
    <w:rsid w:val="003B4FED"/>
    <w:rsid w:val="003B64BB"/>
    <w:rsid w:val="003B6E4E"/>
    <w:rsid w:val="003B77C8"/>
    <w:rsid w:val="003B7A40"/>
    <w:rsid w:val="003B7FE5"/>
    <w:rsid w:val="003C11C8"/>
    <w:rsid w:val="003C1201"/>
    <w:rsid w:val="003C15DF"/>
    <w:rsid w:val="003C1E5C"/>
    <w:rsid w:val="003C2702"/>
    <w:rsid w:val="003C28A3"/>
    <w:rsid w:val="003C2B17"/>
    <w:rsid w:val="003C2C75"/>
    <w:rsid w:val="003C2DBA"/>
    <w:rsid w:val="003C32D1"/>
    <w:rsid w:val="003C37DB"/>
    <w:rsid w:val="003C6222"/>
    <w:rsid w:val="003C67D9"/>
    <w:rsid w:val="003C6E63"/>
    <w:rsid w:val="003C7806"/>
    <w:rsid w:val="003D01DC"/>
    <w:rsid w:val="003D02AB"/>
    <w:rsid w:val="003D109F"/>
    <w:rsid w:val="003D1730"/>
    <w:rsid w:val="003D2478"/>
    <w:rsid w:val="003D2648"/>
    <w:rsid w:val="003D3C45"/>
    <w:rsid w:val="003D3E9F"/>
    <w:rsid w:val="003D43A8"/>
    <w:rsid w:val="003D5508"/>
    <w:rsid w:val="003D576F"/>
    <w:rsid w:val="003D5B1F"/>
    <w:rsid w:val="003D6E43"/>
    <w:rsid w:val="003D7D43"/>
    <w:rsid w:val="003E0336"/>
    <w:rsid w:val="003E056A"/>
    <w:rsid w:val="003E0C0C"/>
    <w:rsid w:val="003E13B5"/>
    <w:rsid w:val="003E15FA"/>
    <w:rsid w:val="003E2105"/>
    <w:rsid w:val="003E2218"/>
    <w:rsid w:val="003E3253"/>
    <w:rsid w:val="003E428E"/>
    <w:rsid w:val="003E55E4"/>
    <w:rsid w:val="003E5EDA"/>
    <w:rsid w:val="003E64F1"/>
    <w:rsid w:val="003E6FAD"/>
    <w:rsid w:val="003E71EA"/>
    <w:rsid w:val="003E74E3"/>
    <w:rsid w:val="003F05C7"/>
    <w:rsid w:val="003F2CD4"/>
    <w:rsid w:val="003F37D2"/>
    <w:rsid w:val="003F3CA1"/>
    <w:rsid w:val="003F4403"/>
    <w:rsid w:val="003F45A5"/>
    <w:rsid w:val="003F4722"/>
    <w:rsid w:val="003F558D"/>
    <w:rsid w:val="003F5875"/>
    <w:rsid w:val="003F5B06"/>
    <w:rsid w:val="003F6BBE"/>
    <w:rsid w:val="003F6E2E"/>
    <w:rsid w:val="004000E8"/>
    <w:rsid w:val="0040013C"/>
    <w:rsid w:val="0040082A"/>
    <w:rsid w:val="0040204C"/>
    <w:rsid w:val="00402E2B"/>
    <w:rsid w:val="00403277"/>
    <w:rsid w:val="00403EE8"/>
    <w:rsid w:val="0040512B"/>
    <w:rsid w:val="00405BBE"/>
    <w:rsid w:val="00405CA5"/>
    <w:rsid w:val="004063CF"/>
    <w:rsid w:val="00407CD3"/>
    <w:rsid w:val="00410134"/>
    <w:rsid w:val="004103AF"/>
    <w:rsid w:val="00410B72"/>
    <w:rsid w:val="00410B86"/>
    <w:rsid w:val="00410F18"/>
    <w:rsid w:val="004118F4"/>
    <w:rsid w:val="0041263E"/>
    <w:rsid w:val="00412A0B"/>
    <w:rsid w:val="00413AAC"/>
    <w:rsid w:val="00413E92"/>
    <w:rsid w:val="004140AB"/>
    <w:rsid w:val="00414B61"/>
    <w:rsid w:val="00414BFC"/>
    <w:rsid w:val="00414D1A"/>
    <w:rsid w:val="00415C0A"/>
    <w:rsid w:val="00415D33"/>
    <w:rsid w:val="0041680B"/>
    <w:rsid w:val="00416B2D"/>
    <w:rsid w:val="00416E4A"/>
    <w:rsid w:val="0041725D"/>
    <w:rsid w:val="00420060"/>
    <w:rsid w:val="00421105"/>
    <w:rsid w:val="00421194"/>
    <w:rsid w:val="00421BA9"/>
    <w:rsid w:val="004224E4"/>
    <w:rsid w:val="00422AA4"/>
    <w:rsid w:val="0042317D"/>
    <w:rsid w:val="004232CD"/>
    <w:rsid w:val="0042414C"/>
    <w:rsid w:val="00424162"/>
    <w:rsid w:val="00424178"/>
    <w:rsid w:val="004241DA"/>
    <w:rsid w:val="004242F4"/>
    <w:rsid w:val="0042490A"/>
    <w:rsid w:val="00424CD7"/>
    <w:rsid w:val="004271D8"/>
    <w:rsid w:val="00427248"/>
    <w:rsid w:val="004304B1"/>
    <w:rsid w:val="00431CD5"/>
    <w:rsid w:val="00432B82"/>
    <w:rsid w:val="00432F93"/>
    <w:rsid w:val="004360B1"/>
    <w:rsid w:val="0043646D"/>
    <w:rsid w:val="00437447"/>
    <w:rsid w:val="00441A92"/>
    <w:rsid w:val="004431DC"/>
    <w:rsid w:val="00444A5A"/>
    <w:rsid w:val="00444F56"/>
    <w:rsid w:val="00445599"/>
    <w:rsid w:val="00445FC2"/>
    <w:rsid w:val="00446488"/>
    <w:rsid w:val="00446F0E"/>
    <w:rsid w:val="00447B40"/>
    <w:rsid w:val="00447DCB"/>
    <w:rsid w:val="00447F49"/>
    <w:rsid w:val="004501C6"/>
    <w:rsid w:val="004507E3"/>
    <w:rsid w:val="004517AA"/>
    <w:rsid w:val="004522E3"/>
    <w:rsid w:val="00452B6A"/>
    <w:rsid w:val="00452CAC"/>
    <w:rsid w:val="00452CF6"/>
    <w:rsid w:val="00454F0C"/>
    <w:rsid w:val="00455E3B"/>
    <w:rsid w:val="00456EE3"/>
    <w:rsid w:val="00456F22"/>
    <w:rsid w:val="00456FBA"/>
    <w:rsid w:val="00457565"/>
    <w:rsid w:val="00457AFD"/>
    <w:rsid w:val="00457B71"/>
    <w:rsid w:val="00457D40"/>
    <w:rsid w:val="00457F19"/>
    <w:rsid w:val="004605C5"/>
    <w:rsid w:val="004605E4"/>
    <w:rsid w:val="00460A1E"/>
    <w:rsid w:val="00460C9B"/>
    <w:rsid w:val="00460F4E"/>
    <w:rsid w:val="00461656"/>
    <w:rsid w:val="00461B5C"/>
    <w:rsid w:val="004628A6"/>
    <w:rsid w:val="00462994"/>
    <w:rsid w:val="00464689"/>
    <w:rsid w:val="00466688"/>
    <w:rsid w:val="004669E2"/>
    <w:rsid w:val="00467298"/>
    <w:rsid w:val="00467A58"/>
    <w:rsid w:val="00467BC6"/>
    <w:rsid w:val="00470655"/>
    <w:rsid w:val="00470A5C"/>
    <w:rsid w:val="00470C31"/>
    <w:rsid w:val="004710F2"/>
    <w:rsid w:val="004713FB"/>
    <w:rsid w:val="00471D66"/>
    <w:rsid w:val="00471DE0"/>
    <w:rsid w:val="004725EA"/>
    <w:rsid w:val="004725FA"/>
    <w:rsid w:val="00473143"/>
    <w:rsid w:val="004734D0"/>
    <w:rsid w:val="00473F46"/>
    <w:rsid w:val="004750BA"/>
    <w:rsid w:val="00475125"/>
    <w:rsid w:val="0047556B"/>
    <w:rsid w:val="004756B9"/>
    <w:rsid w:val="004759EA"/>
    <w:rsid w:val="00475F0F"/>
    <w:rsid w:val="00477768"/>
    <w:rsid w:val="00480233"/>
    <w:rsid w:val="004808C3"/>
    <w:rsid w:val="00481049"/>
    <w:rsid w:val="00482E2D"/>
    <w:rsid w:val="0048440B"/>
    <w:rsid w:val="004857AB"/>
    <w:rsid w:val="00485D6D"/>
    <w:rsid w:val="00486ABF"/>
    <w:rsid w:val="0048758A"/>
    <w:rsid w:val="00487A8D"/>
    <w:rsid w:val="00491103"/>
    <w:rsid w:val="004914B0"/>
    <w:rsid w:val="00491716"/>
    <w:rsid w:val="00492BC5"/>
    <w:rsid w:val="00492D0C"/>
    <w:rsid w:val="00492FF2"/>
    <w:rsid w:val="00493142"/>
    <w:rsid w:val="004951FE"/>
    <w:rsid w:val="00495998"/>
    <w:rsid w:val="004962A6"/>
    <w:rsid w:val="004964F1"/>
    <w:rsid w:val="004971C1"/>
    <w:rsid w:val="00497AF3"/>
    <w:rsid w:val="004A074E"/>
    <w:rsid w:val="004A16BC"/>
    <w:rsid w:val="004A2B7F"/>
    <w:rsid w:val="004A2B94"/>
    <w:rsid w:val="004A4902"/>
    <w:rsid w:val="004A4A31"/>
    <w:rsid w:val="004A4C5B"/>
    <w:rsid w:val="004A4FCA"/>
    <w:rsid w:val="004A54A0"/>
    <w:rsid w:val="004A5694"/>
    <w:rsid w:val="004A7880"/>
    <w:rsid w:val="004A7D54"/>
    <w:rsid w:val="004B10DF"/>
    <w:rsid w:val="004B1975"/>
    <w:rsid w:val="004B338D"/>
    <w:rsid w:val="004B3413"/>
    <w:rsid w:val="004B39EA"/>
    <w:rsid w:val="004B4371"/>
    <w:rsid w:val="004B4D40"/>
    <w:rsid w:val="004B50CB"/>
    <w:rsid w:val="004B5CCE"/>
    <w:rsid w:val="004B5D15"/>
    <w:rsid w:val="004B6357"/>
    <w:rsid w:val="004B6692"/>
    <w:rsid w:val="004B6F6A"/>
    <w:rsid w:val="004B7A9C"/>
    <w:rsid w:val="004B7C0C"/>
    <w:rsid w:val="004B7CCC"/>
    <w:rsid w:val="004C00C8"/>
    <w:rsid w:val="004C0C2C"/>
    <w:rsid w:val="004C1572"/>
    <w:rsid w:val="004C17BD"/>
    <w:rsid w:val="004C1AFD"/>
    <w:rsid w:val="004C1F58"/>
    <w:rsid w:val="004C2955"/>
    <w:rsid w:val="004C3898"/>
    <w:rsid w:val="004C6E44"/>
    <w:rsid w:val="004C7441"/>
    <w:rsid w:val="004D0483"/>
    <w:rsid w:val="004D0A8E"/>
    <w:rsid w:val="004D1002"/>
    <w:rsid w:val="004D145C"/>
    <w:rsid w:val="004D1987"/>
    <w:rsid w:val="004D21A6"/>
    <w:rsid w:val="004D3032"/>
    <w:rsid w:val="004D32A7"/>
    <w:rsid w:val="004D36B1"/>
    <w:rsid w:val="004D3898"/>
    <w:rsid w:val="004D41BB"/>
    <w:rsid w:val="004D4967"/>
    <w:rsid w:val="004D50FF"/>
    <w:rsid w:val="004D5452"/>
    <w:rsid w:val="004D5BE4"/>
    <w:rsid w:val="004D5C10"/>
    <w:rsid w:val="004D6A9F"/>
    <w:rsid w:val="004D6EF8"/>
    <w:rsid w:val="004D7EBD"/>
    <w:rsid w:val="004E0936"/>
    <w:rsid w:val="004E0AE3"/>
    <w:rsid w:val="004E14AF"/>
    <w:rsid w:val="004E14FC"/>
    <w:rsid w:val="004E16F2"/>
    <w:rsid w:val="004E223E"/>
    <w:rsid w:val="004E23BF"/>
    <w:rsid w:val="004E2680"/>
    <w:rsid w:val="004E28F9"/>
    <w:rsid w:val="004E29D5"/>
    <w:rsid w:val="004E3BFB"/>
    <w:rsid w:val="004E3EC4"/>
    <w:rsid w:val="004E462E"/>
    <w:rsid w:val="004E4875"/>
    <w:rsid w:val="004E53EC"/>
    <w:rsid w:val="004E56DC"/>
    <w:rsid w:val="004E58B5"/>
    <w:rsid w:val="004E5E3C"/>
    <w:rsid w:val="004E6890"/>
    <w:rsid w:val="004E6E10"/>
    <w:rsid w:val="004E7167"/>
    <w:rsid w:val="004E72AC"/>
    <w:rsid w:val="004E76F4"/>
    <w:rsid w:val="004F0262"/>
    <w:rsid w:val="004F0441"/>
    <w:rsid w:val="004F0AD3"/>
    <w:rsid w:val="004F0B4E"/>
    <w:rsid w:val="004F0B6C"/>
    <w:rsid w:val="004F2078"/>
    <w:rsid w:val="004F2B61"/>
    <w:rsid w:val="004F341A"/>
    <w:rsid w:val="004F3EA0"/>
    <w:rsid w:val="004F40FB"/>
    <w:rsid w:val="004F4BC3"/>
    <w:rsid w:val="004F4DA3"/>
    <w:rsid w:val="004F5677"/>
    <w:rsid w:val="004F5A0B"/>
    <w:rsid w:val="004F6344"/>
    <w:rsid w:val="004F6843"/>
    <w:rsid w:val="004F6ABD"/>
    <w:rsid w:val="004F7F15"/>
    <w:rsid w:val="00500121"/>
    <w:rsid w:val="0050026B"/>
    <w:rsid w:val="0050064C"/>
    <w:rsid w:val="0050137E"/>
    <w:rsid w:val="0050212F"/>
    <w:rsid w:val="00502420"/>
    <w:rsid w:val="00502489"/>
    <w:rsid w:val="005027FB"/>
    <w:rsid w:val="00502ED0"/>
    <w:rsid w:val="0050480A"/>
    <w:rsid w:val="00505D57"/>
    <w:rsid w:val="00506557"/>
    <w:rsid w:val="0050677A"/>
    <w:rsid w:val="005069B9"/>
    <w:rsid w:val="005070BE"/>
    <w:rsid w:val="005108D8"/>
    <w:rsid w:val="00510949"/>
    <w:rsid w:val="00510B0E"/>
    <w:rsid w:val="00511497"/>
    <w:rsid w:val="005116C9"/>
    <w:rsid w:val="005116F9"/>
    <w:rsid w:val="00511724"/>
    <w:rsid w:val="005121D0"/>
    <w:rsid w:val="00512247"/>
    <w:rsid w:val="00513986"/>
    <w:rsid w:val="00513FFA"/>
    <w:rsid w:val="00514232"/>
    <w:rsid w:val="005143FB"/>
    <w:rsid w:val="005153A7"/>
    <w:rsid w:val="0051612B"/>
    <w:rsid w:val="00516785"/>
    <w:rsid w:val="00517309"/>
    <w:rsid w:val="00517D92"/>
    <w:rsid w:val="0052012E"/>
    <w:rsid w:val="005201C9"/>
    <w:rsid w:val="0052070D"/>
    <w:rsid w:val="005219CF"/>
    <w:rsid w:val="00521AC8"/>
    <w:rsid w:val="00521CFD"/>
    <w:rsid w:val="00522399"/>
    <w:rsid w:val="00522A8C"/>
    <w:rsid w:val="00522DD3"/>
    <w:rsid w:val="00523AF7"/>
    <w:rsid w:val="00523D89"/>
    <w:rsid w:val="005247FC"/>
    <w:rsid w:val="00524B16"/>
    <w:rsid w:val="00526887"/>
    <w:rsid w:val="00527B9C"/>
    <w:rsid w:val="00527E15"/>
    <w:rsid w:val="00527F66"/>
    <w:rsid w:val="0053163D"/>
    <w:rsid w:val="005333F2"/>
    <w:rsid w:val="00533946"/>
    <w:rsid w:val="00533BF0"/>
    <w:rsid w:val="005342A3"/>
    <w:rsid w:val="00534B59"/>
    <w:rsid w:val="00534E04"/>
    <w:rsid w:val="00536759"/>
    <w:rsid w:val="00537C62"/>
    <w:rsid w:val="00537CB6"/>
    <w:rsid w:val="00541E9D"/>
    <w:rsid w:val="00542910"/>
    <w:rsid w:val="00543FDC"/>
    <w:rsid w:val="0054411E"/>
    <w:rsid w:val="0054560D"/>
    <w:rsid w:val="00546268"/>
    <w:rsid w:val="00546970"/>
    <w:rsid w:val="00546D80"/>
    <w:rsid w:val="0054778F"/>
    <w:rsid w:val="0055065C"/>
    <w:rsid w:val="00550A9E"/>
    <w:rsid w:val="00552790"/>
    <w:rsid w:val="005527F9"/>
    <w:rsid w:val="00553466"/>
    <w:rsid w:val="00554149"/>
    <w:rsid w:val="0055479A"/>
    <w:rsid w:val="00554E19"/>
    <w:rsid w:val="00555A0C"/>
    <w:rsid w:val="00557F9F"/>
    <w:rsid w:val="005602FB"/>
    <w:rsid w:val="0056121F"/>
    <w:rsid w:val="00561A8D"/>
    <w:rsid w:val="00562BE0"/>
    <w:rsid w:val="00563238"/>
    <w:rsid w:val="0056382C"/>
    <w:rsid w:val="00563A00"/>
    <w:rsid w:val="00564B5F"/>
    <w:rsid w:val="005653FB"/>
    <w:rsid w:val="005659D7"/>
    <w:rsid w:val="005666A3"/>
    <w:rsid w:val="00567F14"/>
    <w:rsid w:val="005715D4"/>
    <w:rsid w:val="00571944"/>
    <w:rsid w:val="00572505"/>
    <w:rsid w:val="00572CD0"/>
    <w:rsid w:val="00575180"/>
    <w:rsid w:val="00577EDF"/>
    <w:rsid w:val="00582809"/>
    <w:rsid w:val="00584BD5"/>
    <w:rsid w:val="0058626D"/>
    <w:rsid w:val="00586479"/>
    <w:rsid w:val="00586B98"/>
    <w:rsid w:val="00587588"/>
    <w:rsid w:val="0058798C"/>
    <w:rsid w:val="005900FA"/>
    <w:rsid w:val="00590A53"/>
    <w:rsid w:val="00590B43"/>
    <w:rsid w:val="005911A3"/>
    <w:rsid w:val="00593391"/>
    <w:rsid w:val="005935A4"/>
    <w:rsid w:val="00593654"/>
    <w:rsid w:val="0059417A"/>
    <w:rsid w:val="005948C2"/>
    <w:rsid w:val="00594D82"/>
    <w:rsid w:val="00595DCA"/>
    <w:rsid w:val="00596880"/>
    <w:rsid w:val="0059689B"/>
    <w:rsid w:val="0059779B"/>
    <w:rsid w:val="00597A06"/>
    <w:rsid w:val="005A209A"/>
    <w:rsid w:val="005A2228"/>
    <w:rsid w:val="005A2379"/>
    <w:rsid w:val="005A29FD"/>
    <w:rsid w:val="005A4EAB"/>
    <w:rsid w:val="005A6410"/>
    <w:rsid w:val="005A662D"/>
    <w:rsid w:val="005B04B2"/>
    <w:rsid w:val="005B0C75"/>
    <w:rsid w:val="005B0EE1"/>
    <w:rsid w:val="005B1409"/>
    <w:rsid w:val="005B1999"/>
    <w:rsid w:val="005B1A92"/>
    <w:rsid w:val="005B1BF5"/>
    <w:rsid w:val="005B1FA7"/>
    <w:rsid w:val="005B2FF0"/>
    <w:rsid w:val="005B35D7"/>
    <w:rsid w:val="005B392A"/>
    <w:rsid w:val="005B3AA3"/>
    <w:rsid w:val="005B42C1"/>
    <w:rsid w:val="005B536A"/>
    <w:rsid w:val="005B6327"/>
    <w:rsid w:val="005B6F83"/>
    <w:rsid w:val="005C0B37"/>
    <w:rsid w:val="005C14FF"/>
    <w:rsid w:val="005C2184"/>
    <w:rsid w:val="005C2E7D"/>
    <w:rsid w:val="005C2F90"/>
    <w:rsid w:val="005C51EE"/>
    <w:rsid w:val="005C6B50"/>
    <w:rsid w:val="005C74FB"/>
    <w:rsid w:val="005C7AF3"/>
    <w:rsid w:val="005D0437"/>
    <w:rsid w:val="005D1602"/>
    <w:rsid w:val="005D1A77"/>
    <w:rsid w:val="005D20E3"/>
    <w:rsid w:val="005D276F"/>
    <w:rsid w:val="005D39AF"/>
    <w:rsid w:val="005D3AB9"/>
    <w:rsid w:val="005D42FE"/>
    <w:rsid w:val="005D4C0E"/>
    <w:rsid w:val="005D4F9A"/>
    <w:rsid w:val="005D6372"/>
    <w:rsid w:val="005D70B1"/>
    <w:rsid w:val="005D71B2"/>
    <w:rsid w:val="005E1238"/>
    <w:rsid w:val="005E149E"/>
    <w:rsid w:val="005E17D0"/>
    <w:rsid w:val="005E19C7"/>
    <w:rsid w:val="005E29D9"/>
    <w:rsid w:val="005E30F8"/>
    <w:rsid w:val="005E385F"/>
    <w:rsid w:val="005E4BBD"/>
    <w:rsid w:val="005E5B81"/>
    <w:rsid w:val="005E6218"/>
    <w:rsid w:val="005E71B7"/>
    <w:rsid w:val="005E7E71"/>
    <w:rsid w:val="005F1727"/>
    <w:rsid w:val="005F2CB1"/>
    <w:rsid w:val="005F3025"/>
    <w:rsid w:val="005F40AF"/>
    <w:rsid w:val="005F4379"/>
    <w:rsid w:val="005F4B7A"/>
    <w:rsid w:val="005F4BEA"/>
    <w:rsid w:val="005F4DE4"/>
    <w:rsid w:val="005F618C"/>
    <w:rsid w:val="005F70BD"/>
    <w:rsid w:val="005F728B"/>
    <w:rsid w:val="005F78FD"/>
    <w:rsid w:val="006002EE"/>
    <w:rsid w:val="00600BE5"/>
    <w:rsid w:val="0060108E"/>
    <w:rsid w:val="00601152"/>
    <w:rsid w:val="00601703"/>
    <w:rsid w:val="0060283C"/>
    <w:rsid w:val="006028DC"/>
    <w:rsid w:val="006029B6"/>
    <w:rsid w:val="00602C0F"/>
    <w:rsid w:val="006032D3"/>
    <w:rsid w:val="0060375B"/>
    <w:rsid w:val="00603E01"/>
    <w:rsid w:val="00604132"/>
    <w:rsid w:val="00604F14"/>
    <w:rsid w:val="006070C7"/>
    <w:rsid w:val="00610D28"/>
    <w:rsid w:val="00611B83"/>
    <w:rsid w:val="00613257"/>
    <w:rsid w:val="00613BE8"/>
    <w:rsid w:val="00614154"/>
    <w:rsid w:val="00616438"/>
    <w:rsid w:val="0061657A"/>
    <w:rsid w:val="00617337"/>
    <w:rsid w:val="006177E1"/>
    <w:rsid w:val="0061787A"/>
    <w:rsid w:val="006203E0"/>
    <w:rsid w:val="006205EA"/>
    <w:rsid w:val="006208F6"/>
    <w:rsid w:val="00620A71"/>
    <w:rsid w:val="00620D80"/>
    <w:rsid w:val="006210BB"/>
    <w:rsid w:val="0062113F"/>
    <w:rsid w:val="006211A3"/>
    <w:rsid w:val="00621B6B"/>
    <w:rsid w:val="006220C6"/>
    <w:rsid w:val="006227C6"/>
    <w:rsid w:val="006234A6"/>
    <w:rsid w:val="00623BFB"/>
    <w:rsid w:val="006245EB"/>
    <w:rsid w:val="006247E5"/>
    <w:rsid w:val="006252DB"/>
    <w:rsid w:val="0062591E"/>
    <w:rsid w:val="00625D74"/>
    <w:rsid w:val="00626D18"/>
    <w:rsid w:val="00626E82"/>
    <w:rsid w:val="006279E0"/>
    <w:rsid w:val="00630001"/>
    <w:rsid w:val="00630FED"/>
    <w:rsid w:val="006311B3"/>
    <w:rsid w:val="00631C24"/>
    <w:rsid w:val="006327F8"/>
    <w:rsid w:val="0063284C"/>
    <w:rsid w:val="0063321F"/>
    <w:rsid w:val="006335A4"/>
    <w:rsid w:val="00633A01"/>
    <w:rsid w:val="00636398"/>
    <w:rsid w:val="006368D3"/>
    <w:rsid w:val="006373F3"/>
    <w:rsid w:val="006377EC"/>
    <w:rsid w:val="00637C24"/>
    <w:rsid w:val="00637D39"/>
    <w:rsid w:val="00640087"/>
    <w:rsid w:val="00640CBA"/>
    <w:rsid w:val="00640F63"/>
    <w:rsid w:val="00641236"/>
    <w:rsid w:val="0064151F"/>
    <w:rsid w:val="00641533"/>
    <w:rsid w:val="00641D92"/>
    <w:rsid w:val="0064208D"/>
    <w:rsid w:val="006423EC"/>
    <w:rsid w:val="00642A8A"/>
    <w:rsid w:val="00643475"/>
    <w:rsid w:val="0064396A"/>
    <w:rsid w:val="00644700"/>
    <w:rsid w:val="006452A0"/>
    <w:rsid w:val="0064624E"/>
    <w:rsid w:val="00646ACC"/>
    <w:rsid w:val="00647336"/>
    <w:rsid w:val="00647DBB"/>
    <w:rsid w:val="0065071D"/>
    <w:rsid w:val="00650AB9"/>
    <w:rsid w:val="00651263"/>
    <w:rsid w:val="0065357D"/>
    <w:rsid w:val="00653680"/>
    <w:rsid w:val="0065501E"/>
    <w:rsid w:val="00655733"/>
    <w:rsid w:val="00655ACD"/>
    <w:rsid w:val="006568D9"/>
    <w:rsid w:val="00656A92"/>
    <w:rsid w:val="00656C79"/>
    <w:rsid w:val="00656DDE"/>
    <w:rsid w:val="00657775"/>
    <w:rsid w:val="00657F33"/>
    <w:rsid w:val="0066011D"/>
    <w:rsid w:val="006605D6"/>
    <w:rsid w:val="006607C0"/>
    <w:rsid w:val="00660B62"/>
    <w:rsid w:val="006613A6"/>
    <w:rsid w:val="006627A2"/>
    <w:rsid w:val="006634E6"/>
    <w:rsid w:val="00663656"/>
    <w:rsid w:val="00664700"/>
    <w:rsid w:val="006652F1"/>
    <w:rsid w:val="0066538F"/>
    <w:rsid w:val="006655EE"/>
    <w:rsid w:val="006676F5"/>
    <w:rsid w:val="00667EE7"/>
    <w:rsid w:val="00670922"/>
    <w:rsid w:val="00670BE1"/>
    <w:rsid w:val="0067218F"/>
    <w:rsid w:val="00672C9A"/>
    <w:rsid w:val="00672DB0"/>
    <w:rsid w:val="0067395E"/>
    <w:rsid w:val="00673DDB"/>
    <w:rsid w:val="006741F2"/>
    <w:rsid w:val="00674CC3"/>
    <w:rsid w:val="00675191"/>
    <w:rsid w:val="00675AEB"/>
    <w:rsid w:val="00675C72"/>
    <w:rsid w:val="006771F9"/>
    <w:rsid w:val="006776D7"/>
    <w:rsid w:val="00680CE9"/>
    <w:rsid w:val="00681003"/>
    <w:rsid w:val="006817C9"/>
    <w:rsid w:val="00682020"/>
    <w:rsid w:val="0068280F"/>
    <w:rsid w:val="00682D15"/>
    <w:rsid w:val="00683258"/>
    <w:rsid w:val="00683CDE"/>
    <w:rsid w:val="00683ECE"/>
    <w:rsid w:val="0068406A"/>
    <w:rsid w:val="0068415C"/>
    <w:rsid w:val="006864DB"/>
    <w:rsid w:val="00687A8E"/>
    <w:rsid w:val="00692500"/>
    <w:rsid w:val="00692F1D"/>
    <w:rsid w:val="00692FEF"/>
    <w:rsid w:val="00693F30"/>
    <w:rsid w:val="006943A8"/>
    <w:rsid w:val="0069481A"/>
    <w:rsid w:val="00695DBB"/>
    <w:rsid w:val="00695FC2"/>
    <w:rsid w:val="00696949"/>
    <w:rsid w:val="00696C3E"/>
    <w:rsid w:val="00696C82"/>
    <w:rsid w:val="00697052"/>
    <w:rsid w:val="00697AA9"/>
    <w:rsid w:val="006A0587"/>
    <w:rsid w:val="006A0844"/>
    <w:rsid w:val="006A0F5D"/>
    <w:rsid w:val="006A19E3"/>
    <w:rsid w:val="006A41A9"/>
    <w:rsid w:val="006A46FB"/>
    <w:rsid w:val="006A517F"/>
    <w:rsid w:val="006A59D9"/>
    <w:rsid w:val="006A5E28"/>
    <w:rsid w:val="006A697B"/>
    <w:rsid w:val="006A7AFF"/>
    <w:rsid w:val="006B1816"/>
    <w:rsid w:val="006B1871"/>
    <w:rsid w:val="006B2016"/>
    <w:rsid w:val="006B2099"/>
    <w:rsid w:val="006B3688"/>
    <w:rsid w:val="006B50CF"/>
    <w:rsid w:val="006B6FD2"/>
    <w:rsid w:val="006B77FC"/>
    <w:rsid w:val="006B787D"/>
    <w:rsid w:val="006C03B8"/>
    <w:rsid w:val="006C0634"/>
    <w:rsid w:val="006C1DDC"/>
    <w:rsid w:val="006C479F"/>
    <w:rsid w:val="006C4831"/>
    <w:rsid w:val="006C4DA2"/>
    <w:rsid w:val="006C5EC9"/>
    <w:rsid w:val="006C6059"/>
    <w:rsid w:val="006C662D"/>
    <w:rsid w:val="006C67B4"/>
    <w:rsid w:val="006C7522"/>
    <w:rsid w:val="006C78CD"/>
    <w:rsid w:val="006D1067"/>
    <w:rsid w:val="006D1520"/>
    <w:rsid w:val="006D1FAA"/>
    <w:rsid w:val="006D26B5"/>
    <w:rsid w:val="006D2B26"/>
    <w:rsid w:val="006D3DD3"/>
    <w:rsid w:val="006D58A1"/>
    <w:rsid w:val="006D6237"/>
    <w:rsid w:val="006D6F08"/>
    <w:rsid w:val="006D7248"/>
    <w:rsid w:val="006D7795"/>
    <w:rsid w:val="006D78DC"/>
    <w:rsid w:val="006D7AC6"/>
    <w:rsid w:val="006E062C"/>
    <w:rsid w:val="006E0B05"/>
    <w:rsid w:val="006E0D1E"/>
    <w:rsid w:val="006E1C82"/>
    <w:rsid w:val="006E28B7"/>
    <w:rsid w:val="006E2A9B"/>
    <w:rsid w:val="006E32D7"/>
    <w:rsid w:val="006E3310"/>
    <w:rsid w:val="006E4E39"/>
    <w:rsid w:val="006E522B"/>
    <w:rsid w:val="006E565E"/>
    <w:rsid w:val="006E5B9D"/>
    <w:rsid w:val="006E5DBE"/>
    <w:rsid w:val="006E5F88"/>
    <w:rsid w:val="006E673D"/>
    <w:rsid w:val="006E7D3B"/>
    <w:rsid w:val="006F0467"/>
    <w:rsid w:val="006F04F0"/>
    <w:rsid w:val="006F09DE"/>
    <w:rsid w:val="006F0DDE"/>
    <w:rsid w:val="006F0F96"/>
    <w:rsid w:val="006F1B70"/>
    <w:rsid w:val="006F341D"/>
    <w:rsid w:val="006F3622"/>
    <w:rsid w:val="006F3C2A"/>
    <w:rsid w:val="006F3CDE"/>
    <w:rsid w:val="006F46FE"/>
    <w:rsid w:val="006F56FB"/>
    <w:rsid w:val="006F58D4"/>
    <w:rsid w:val="006F624C"/>
    <w:rsid w:val="006F6582"/>
    <w:rsid w:val="006F74B7"/>
    <w:rsid w:val="006F791F"/>
    <w:rsid w:val="007000E9"/>
    <w:rsid w:val="00700EDD"/>
    <w:rsid w:val="0070346E"/>
    <w:rsid w:val="0070405B"/>
    <w:rsid w:val="00704EDB"/>
    <w:rsid w:val="00705BF4"/>
    <w:rsid w:val="00705D4B"/>
    <w:rsid w:val="00705E54"/>
    <w:rsid w:val="00706029"/>
    <w:rsid w:val="00706101"/>
    <w:rsid w:val="00706597"/>
    <w:rsid w:val="00706B22"/>
    <w:rsid w:val="00707072"/>
    <w:rsid w:val="00707D61"/>
    <w:rsid w:val="00707DE6"/>
    <w:rsid w:val="00710A09"/>
    <w:rsid w:val="00711B88"/>
    <w:rsid w:val="00712287"/>
    <w:rsid w:val="00712772"/>
    <w:rsid w:val="007127A3"/>
    <w:rsid w:val="007141B1"/>
    <w:rsid w:val="007148D3"/>
    <w:rsid w:val="0071512C"/>
    <w:rsid w:val="007151A8"/>
    <w:rsid w:val="007151D5"/>
    <w:rsid w:val="00715915"/>
    <w:rsid w:val="00715B9A"/>
    <w:rsid w:val="007161F6"/>
    <w:rsid w:val="00716F9F"/>
    <w:rsid w:val="0071707E"/>
    <w:rsid w:val="00720A10"/>
    <w:rsid w:val="00720EAC"/>
    <w:rsid w:val="007230E2"/>
    <w:rsid w:val="007238BF"/>
    <w:rsid w:val="0072470C"/>
    <w:rsid w:val="00724D45"/>
    <w:rsid w:val="007254E2"/>
    <w:rsid w:val="007257D0"/>
    <w:rsid w:val="00725CF4"/>
    <w:rsid w:val="00726C0F"/>
    <w:rsid w:val="00726EA6"/>
    <w:rsid w:val="00727208"/>
    <w:rsid w:val="00727680"/>
    <w:rsid w:val="00732FC5"/>
    <w:rsid w:val="007333FC"/>
    <w:rsid w:val="007348B1"/>
    <w:rsid w:val="007362A6"/>
    <w:rsid w:val="00736332"/>
    <w:rsid w:val="00736422"/>
    <w:rsid w:val="007368C2"/>
    <w:rsid w:val="007368F9"/>
    <w:rsid w:val="00736A27"/>
    <w:rsid w:val="00736D7D"/>
    <w:rsid w:val="007375D9"/>
    <w:rsid w:val="00737DEE"/>
    <w:rsid w:val="007406CA"/>
    <w:rsid w:val="00740E58"/>
    <w:rsid w:val="007427C5"/>
    <w:rsid w:val="00742F72"/>
    <w:rsid w:val="00743B6A"/>
    <w:rsid w:val="007445A0"/>
    <w:rsid w:val="007447EB"/>
    <w:rsid w:val="0074524B"/>
    <w:rsid w:val="007457C0"/>
    <w:rsid w:val="00746DE6"/>
    <w:rsid w:val="00747D8B"/>
    <w:rsid w:val="00750043"/>
    <w:rsid w:val="00751228"/>
    <w:rsid w:val="00751434"/>
    <w:rsid w:val="007524E6"/>
    <w:rsid w:val="00752508"/>
    <w:rsid w:val="0075284E"/>
    <w:rsid w:val="007529F9"/>
    <w:rsid w:val="00752B72"/>
    <w:rsid w:val="00752F0C"/>
    <w:rsid w:val="00753F5B"/>
    <w:rsid w:val="00753FFE"/>
    <w:rsid w:val="0075418B"/>
    <w:rsid w:val="007550FB"/>
    <w:rsid w:val="00755533"/>
    <w:rsid w:val="0075572D"/>
    <w:rsid w:val="00755CDF"/>
    <w:rsid w:val="00756EE4"/>
    <w:rsid w:val="007571E1"/>
    <w:rsid w:val="00757A72"/>
    <w:rsid w:val="007604B2"/>
    <w:rsid w:val="00761380"/>
    <w:rsid w:val="00761880"/>
    <w:rsid w:val="0076265B"/>
    <w:rsid w:val="00763189"/>
    <w:rsid w:val="007631BA"/>
    <w:rsid w:val="00763A7C"/>
    <w:rsid w:val="00764022"/>
    <w:rsid w:val="00765281"/>
    <w:rsid w:val="00765C7D"/>
    <w:rsid w:val="00766422"/>
    <w:rsid w:val="00766BAD"/>
    <w:rsid w:val="00771318"/>
    <w:rsid w:val="00771494"/>
    <w:rsid w:val="00771509"/>
    <w:rsid w:val="007715BE"/>
    <w:rsid w:val="007729A2"/>
    <w:rsid w:val="00772B62"/>
    <w:rsid w:val="00774352"/>
    <w:rsid w:val="007755F2"/>
    <w:rsid w:val="00776971"/>
    <w:rsid w:val="007769F8"/>
    <w:rsid w:val="00780A80"/>
    <w:rsid w:val="0078172A"/>
    <w:rsid w:val="0078177E"/>
    <w:rsid w:val="007829A8"/>
    <w:rsid w:val="0078304C"/>
    <w:rsid w:val="007830B9"/>
    <w:rsid w:val="00783673"/>
    <w:rsid w:val="00783E4C"/>
    <w:rsid w:val="00784346"/>
    <w:rsid w:val="00784EF4"/>
    <w:rsid w:val="007850B9"/>
    <w:rsid w:val="007853CC"/>
    <w:rsid w:val="00785490"/>
    <w:rsid w:val="00787117"/>
    <w:rsid w:val="0078750E"/>
    <w:rsid w:val="00787644"/>
    <w:rsid w:val="00787FE6"/>
    <w:rsid w:val="007925EA"/>
    <w:rsid w:val="0079282C"/>
    <w:rsid w:val="00792891"/>
    <w:rsid w:val="00793CD8"/>
    <w:rsid w:val="007942D8"/>
    <w:rsid w:val="0079575F"/>
    <w:rsid w:val="00795C92"/>
    <w:rsid w:val="00796231"/>
    <w:rsid w:val="00797727"/>
    <w:rsid w:val="00797F95"/>
    <w:rsid w:val="007A07B3"/>
    <w:rsid w:val="007A1CB3"/>
    <w:rsid w:val="007A306F"/>
    <w:rsid w:val="007A3331"/>
    <w:rsid w:val="007A3DEA"/>
    <w:rsid w:val="007A43A6"/>
    <w:rsid w:val="007A58A6"/>
    <w:rsid w:val="007A5AB7"/>
    <w:rsid w:val="007A5AEE"/>
    <w:rsid w:val="007A5E2E"/>
    <w:rsid w:val="007A6C9B"/>
    <w:rsid w:val="007A71F8"/>
    <w:rsid w:val="007A7745"/>
    <w:rsid w:val="007A7DCE"/>
    <w:rsid w:val="007B012B"/>
    <w:rsid w:val="007B106A"/>
    <w:rsid w:val="007B3D2D"/>
    <w:rsid w:val="007B44DF"/>
    <w:rsid w:val="007B497C"/>
    <w:rsid w:val="007B50AE"/>
    <w:rsid w:val="007B51DF"/>
    <w:rsid w:val="007B5BF6"/>
    <w:rsid w:val="007B69B7"/>
    <w:rsid w:val="007C05DD"/>
    <w:rsid w:val="007C0E29"/>
    <w:rsid w:val="007C2935"/>
    <w:rsid w:val="007C3D18"/>
    <w:rsid w:val="007C4012"/>
    <w:rsid w:val="007C413F"/>
    <w:rsid w:val="007C4DF6"/>
    <w:rsid w:val="007C5559"/>
    <w:rsid w:val="007C568E"/>
    <w:rsid w:val="007C60BF"/>
    <w:rsid w:val="007C6140"/>
    <w:rsid w:val="007C6A07"/>
    <w:rsid w:val="007C6D52"/>
    <w:rsid w:val="007C6D8A"/>
    <w:rsid w:val="007C75A1"/>
    <w:rsid w:val="007C77A5"/>
    <w:rsid w:val="007C7909"/>
    <w:rsid w:val="007D04E5"/>
    <w:rsid w:val="007D0831"/>
    <w:rsid w:val="007D0895"/>
    <w:rsid w:val="007D1678"/>
    <w:rsid w:val="007D1C19"/>
    <w:rsid w:val="007D1F6C"/>
    <w:rsid w:val="007D2FAD"/>
    <w:rsid w:val="007D4A39"/>
    <w:rsid w:val="007D51C0"/>
    <w:rsid w:val="007D5901"/>
    <w:rsid w:val="007D5AB6"/>
    <w:rsid w:val="007D7526"/>
    <w:rsid w:val="007E0126"/>
    <w:rsid w:val="007E01A1"/>
    <w:rsid w:val="007E162F"/>
    <w:rsid w:val="007E1E91"/>
    <w:rsid w:val="007E23BF"/>
    <w:rsid w:val="007E245A"/>
    <w:rsid w:val="007E41BD"/>
    <w:rsid w:val="007E4610"/>
    <w:rsid w:val="007E4715"/>
    <w:rsid w:val="007E4B29"/>
    <w:rsid w:val="007E505B"/>
    <w:rsid w:val="007E555B"/>
    <w:rsid w:val="007E55A1"/>
    <w:rsid w:val="007E7091"/>
    <w:rsid w:val="007E70B1"/>
    <w:rsid w:val="007E7E39"/>
    <w:rsid w:val="007F02CE"/>
    <w:rsid w:val="007F0F4F"/>
    <w:rsid w:val="007F17D8"/>
    <w:rsid w:val="007F2BA0"/>
    <w:rsid w:val="007F490B"/>
    <w:rsid w:val="007F4E2B"/>
    <w:rsid w:val="007F5632"/>
    <w:rsid w:val="007F74B1"/>
    <w:rsid w:val="007F794C"/>
    <w:rsid w:val="008000B8"/>
    <w:rsid w:val="00800E2F"/>
    <w:rsid w:val="008028AD"/>
    <w:rsid w:val="00803FAE"/>
    <w:rsid w:val="0080605F"/>
    <w:rsid w:val="00806429"/>
    <w:rsid w:val="00806829"/>
    <w:rsid w:val="0080739A"/>
    <w:rsid w:val="00807786"/>
    <w:rsid w:val="008077DE"/>
    <w:rsid w:val="00807BC1"/>
    <w:rsid w:val="0081004B"/>
    <w:rsid w:val="008103A5"/>
    <w:rsid w:val="008111BD"/>
    <w:rsid w:val="00811FCB"/>
    <w:rsid w:val="00812146"/>
    <w:rsid w:val="00812680"/>
    <w:rsid w:val="008129F3"/>
    <w:rsid w:val="008132FF"/>
    <w:rsid w:val="0081469C"/>
    <w:rsid w:val="0081571D"/>
    <w:rsid w:val="008158D6"/>
    <w:rsid w:val="00815E91"/>
    <w:rsid w:val="008170B7"/>
    <w:rsid w:val="00817196"/>
    <w:rsid w:val="008179A1"/>
    <w:rsid w:val="00820009"/>
    <w:rsid w:val="00820231"/>
    <w:rsid w:val="0082187C"/>
    <w:rsid w:val="00821C5B"/>
    <w:rsid w:val="00821C6B"/>
    <w:rsid w:val="00823013"/>
    <w:rsid w:val="008235D3"/>
    <w:rsid w:val="008235DB"/>
    <w:rsid w:val="0082422B"/>
    <w:rsid w:val="00824AB4"/>
    <w:rsid w:val="00824F52"/>
    <w:rsid w:val="00825486"/>
    <w:rsid w:val="00825C42"/>
    <w:rsid w:val="00825D25"/>
    <w:rsid w:val="00825DF9"/>
    <w:rsid w:val="008262F3"/>
    <w:rsid w:val="0082670F"/>
    <w:rsid w:val="0082729B"/>
    <w:rsid w:val="00827D6F"/>
    <w:rsid w:val="0083047D"/>
    <w:rsid w:val="00831090"/>
    <w:rsid w:val="00831665"/>
    <w:rsid w:val="00831CD2"/>
    <w:rsid w:val="00832089"/>
    <w:rsid w:val="00832A84"/>
    <w:rsid w:val="008332D9"/>
    <w:rsid w:val="008334D7"/>
    <w:rsid w:val="0083407C"/>
    <w:rsid w:val="00834399"/>
    <w:rsid w:val="00834F37"/>
    <w:rsid w:val="008359CE"/>
    <w:rsid w:val="00835D79"/>
    <w:rsid w:val="00836059"/>
    <w:rsid w:val="0083632F"/>
    <w:rsid w:val="00837315"/>
    <w:rsid w:val="008376AC"/>
    <w:rsid w:val="00841A15"/>
    <w:rsid w:val="00842935"/>
    <w:rsid w:val="008429D1"/>
    <w:rsid w:val="00842D40"/>
    <w:rsid w:val="008440D5"/>
    <w:rsid w:val="008444E8"/>
    <w:rsid w:val="00844E80"/>
    <w:rsid w:val="00844ECB"/>
    <w:rsid w:val="008466E7"/>
    <w:rsid w:val="00846FE7"/>
    <w:rsid w:val="00847830"/>
    <w:rsid w:val="008526D4"/>
    <w:rsid w:val="00854491"/>
    <w:rsid w:val="00854846"/>
    <w:rsid w:val="00854A2C"/>
    <w:rsid w:val="00855959"/>
    <w:rsid w:val="00855C37"/>
    <w:rsid w:val="00855DC9"/>
    <w:rsid w:val="00855EB0"/>
    <w:rsid w:val="00856263"/>
    <w:rsid w:val="00856911"/>
    <w:rsid w:val="00856E24"/>
    <w:rsid w:val="00857891"/>
    <w:rsid w:val="0086060C"/>
    <w:rsid w:val="00860F11"/>
    <w:rsid w:val="00861531"/>
    <w:rsid w:val="00861CB5"/>
    <w:rsid w:val="00861EE5"/>
    <w:rsid w:val="00862643"/>
    <w:rsid w:val="008630C4"/>
    <w:rsid w:val="008650B5"/>
    <w:rsid w:val="00865C41"/>
    <w:rsid w:val="008669CC"/>
    <w:rsid w:val="008677FD"/>
    <w:rsid w:val="00867CF7"/>
    <w:rsid w:val="008706D4"/>
    <w:rsid w:val="00870F8A"/>
    <w:rsid w:val="008719A4"/>
    <w:rsid w:val="00871D23"/>
    <w:rsid w:val="008731CA"/>
    <w:rsid w:val="00874312"/>
    <w:rsid w:val="0087437C"/>
    <w:rsid w:val="00875CD7"/>
    <w:rsid w:val="00875D92"/>
    <w:rsid w:val="00876B4D"/>
    <w:rsid w:val="00876FA5"/>
    <w:rsid w:val="0087733A"/>
    <w:rsid w:val="00877F18"/>
    <w:rsid w:val="00880015"/>
    <w:rsid w:val="00880350"/>
    <w:rsid w:val="00880E07"/>
    <w:rsid w:val="00881D3C"/>
    <w:rsid w:val="00881F76"/>
    <w:rsid w:val="00884942"/>
    <w:rsid w:val="0088786A"/>
    <w:rsid w:val="00890D24"/>
    <w:rsid w:val="008941E3"/>
    <w:rsid w:val="00894369"/>
    <w:rsid w:val="00894A88"/>
    <w:rsid w:val="00895148"/>
    <w:rsid w:val="00895386"/>
    <w:rsid w:val="00896A46"/>
    <w:rsid w:val="00897ED9"/>
    <w:rsid w:val="008A015F"/>
    <w:rsid w:val="008A0661"/>
    <w:rsid w:val="008A0820"/>
    <w:rsid w:val="008A1214"/>
    <w:rsid w:val="008A1440"/>
    <w:rsid w:val="008A16B7"/>
    <w:rsid w:val="008A1F60"/>
    <w:rsid w:val="008A1F88"/>
    <w:rsid w:val="008A21FF"/>
    <w:rsid w:val="008A2CE2"/>
    <w:rsid w:val="008A2DAA"/>
    <w:rsid w:val="008A30AC"/>
    <w:rsid w:val="008A3E8A"/>
    <w:rsid w:val="008A44B8"/>
    <w:rsid w:val="008A51A8"/>
    <w:rsid w:val="008A54C7"/>
    <w:rsid w:val="008A57E2"/>
    <w:rsid w:val="008A5F64"/>
    <w:rsid w:val="008A6624"/>
    <w:rsid w:val="008A6C47"/>
    <w:rsid w:val="008A77D8"/>
    <w:rsid w:val="008B0483"/>
    <w:rsid w:val="008B120C"/>
    <w:rsid w:val="008B1533"/>
    <w:rsid w:val="008B277D"/>
    <w:rsid w:val="008B30D7"/>
    <w:rsid w:val="008B392B"/>
    <w:rsid w:val="008B4225"/>
    <w:rsid w:val="008B4A46"/>
    <w:rsid w:val="008B51A0"/>
    <w:rsid w:val="008B592A"/>
    <w:rsid w:val="008B60CE"/>
    <w:rsid w:val="008B716E"/>
    <w:rsid w:val="008B7B5C"/>
    <w:rsid w:val="008C0426"/>
    <w:rsid w:val="008C0AFA"/>
    <w:rsid w:val="008C0C99"/>
    <w:rsid w:val="008C1B25"/>
    <w:rsid w:val="008C1EAF"/>
    <w:rsid w:val="008C2017"/>
    <w:rsid w:val="008C2DA6"/>
    <w:rsid w:val="008C3D8E"/>
    <w:rsid w:val="008C4958"/>
    <w:rsid w:val="008C4BAA"/>
    <w:rsid w:val="008C5051"/>
    <w:rsid w:val="008C527E"/>
    <w:rsid w:val="008C5724"/>
    <w:rsid w:val="008C6AE8"/>
    <w:rsid w:val="008C7573"/>
    <w:rsid w:val="008C75FB"/>
    <w:rsid w:val="008D00A5"/>
    <w:rsid w:val="008D08E6"/>
    <w:rsid w:val="008D16E5"/>
    <w:rsid w:val="008D21D6"/>
    <w:rsid w:val="008D3091"/>
    <w:rsid w:val="008D34F1"/>
    <w:rsid w:val="008D39D8"/>
    <w:rsid w:val="008D4C9D"/>
    <w:rsid w:val="008D5BB5"/>
    <w:rsid w:val="008D6D1A"/>
    <w:rsid w:val="008D737C"/>
    <w:rsid w:val="008D7BA9"/>
    <w:rsid w:val="008E065E"/>
    <w:rsid w:val="008E074F"/>
    <w:rsid w:val="008E0927"/>
    <w:rsid w:val="008E1909"/>
    <w:rsid w:val="008E1971"/>
    <w:rsid w:val="008E1B20"/>
    <w:rsid w:val="008E3980"/>
    <w:rsid w:val="008E3CCB"/>
    <w:rsid w:val="008E585F"/>
    <w:rsid w:val="008E6A9B"/>
    <w:rsid w:val="008E7D55"/>
    <w:rsid w:val="008F1407"/>
    <w:rsid w:val="008F1C4E"/>
    <w:rsid w:val="008F1EAB"/>
    <w:rsid w:val="008F2170"/>
    <w:rsid w:val="008F3083"/>
    <w:rsid w:val="008F33DC"/>
    <w:rsid w:val="008F477F"/>
    <w:rsid w:val="008F4A0E"/>
    <w:rsid w:val="008F5313"/>
    <w:rsid w:val="008F578B"/>
    <w:rsid w:val="008F6246"/>
    <w:rsid w:val="008F6377"/>
    <w:rsid w:val="008F7D60"/>
    <w:rsid w:val="00900B4E"/>
    <w:rsid w:val="00902350"/>
    <w:rsid w:val="00902C80"/>
    <w:rsid w:val="00902CDD"/>
    <w:rsid w:val="0090331C"/>
    <w:rsid w:val="0090336B"/>
    <w:rsid w:val="0090396B"/>
    <w:rsid w:val="00903E06"/>
    <w:rsid w:val="00903FFA"/>
    <w:rsid w:val="0090434F"/>
    <w:rsid w:val="009053AA"/>
    <w:rsid w:val="00906600"/>
    <w:rsid w:val="00906939"/>
    <w:rsid w:val="0090732B"/>
    <w:rsid w:val="00907487"/>
    <w:rsid w:val="00907D40"/>
    <w:rsid w:val="00907D42"/>
    <w:rsid w:val="00907DE8"/>
    <w:rsid w:val="00910B7D"/>
    <w:rsid w:val="00910B90"/>
    <w:rsid w:val="00911593"/>
    <w:rsid w:val="00911AAD"/>
    <w:rsid w:val="00911C10"/>
    <w:rsid w:val="00911D97"/>
    <w:rsid w:val="00911DFB"/>
    <w:rsid w:val="009127AD"/>
    <w:rsid w:val="00912FAF"/>
    <w:rsid w:val="009135C0"/>
    <w:rsid w:val="009139D9"/>
    <w:rsid w:val="00913C8E"/>
    <w:rsid w:val="00914AD8"/>
    <w:rsid w:val="00914C2A"/>
    <w:rsid w:val="00914FA5"/>
    <w:rsid w:val="00916079"/>
    <w:rsid w:val="0091678E"/>
    <w:rsid w:val="0091688B"/>
    <w:rsid w:val="009168A6"/>
    <w:rsid w:val="00916A9F"/>
    <w:rsid w:val="009178C9"/>
    <w:rsid w:val="00917CE9"/>
    <w:rsid w:val="0092075B"/>
    <w:rsid w:val="0092091B"/>
    <w:rsid w:val="00920BF2"/>
    <w:rsid w:val="00920EDE"/>
    <w:rsid w:val="00922010"/>
    <w:rsid w:val="0092393A"/>
    <w:rsid w:val="0092642B"/>
    <w:rsid w:val="00926A31"/>
    <w:rsid w:val="0092787C"/>
    <w:rsid w:val="00927D43"/>
    <w:rsid w:val="00931BD9"/>
    <w:rsid w:val="00931EB6"/>
    <w:rsid w:val="00933B35"/>
    <w:rsid w:val="00934D16"/>
    <w:rsid w:val="009368F3"/>
    <w:rsid w:val="00940821"/>
    <w:rsid w:val="00940E07"/>
    <w:rsid w:val="009410B2"/>
    <w:rsid w:val="00941636"/>
    <w:rsid w:val="00943742"/>
    <w:rsid w:val="009450FC"/>
    <w:rsid w:val="00945102"/>
    <w:rsid w:val="00945B0B"/>
    <w:rsid w:val="00945C05"/>
    <w:rsid w:val="00945DFC"/>
    <w:rsid w:val="00946945"/>
    <w:rsid w:val="00946A11"/>
    <w:rsid w:val="00947303"/>
    <w:rsid w:val="00947713"/>
    <w:rsid w:val="009504F6"/>
    <w:rsid w:val="00950538"/>
    <w:rsid w:val="00950DE7"/>
    <w:rsid w:val="00953920"/>
    <w:rsid w:val="00953D47"/>
    <w:rsid w:val="009548BB"/>
    <w:rsid w:val="00956756"/>
    <w:rsid w:val="0095681E"/>
    <w:rsid w:val="00956C1B"/>
    <w:rsid w:val="009572D4"/>
    <w:rsid w:val="00957B71"/>
    <w:rsid w:val="0096000A"/>
    <w:rsid w:val="009606A6"/>
    <w:rsid w:val="009614C1"/>
    <w:rsid w:val="00961921"/>
    <w:rsid w:val="00961EE8"/>
    <w:rsid w:val="00962B19"/>
    <w:rsid w:val="00962CC4"/>
    <w:rsid w:val="00963780"/>
    <w:rsid w:val="0096430A"/>
    <w:rsid w:val="00964622"/>
    <w:rsid w:val="00964693"/>
    <w:rsid w:val="0096554B"/>
    <w:rsid w:val="0096584A"/>
    <w:rsid w:val="009664A0"/>
    <w:rsid w:val="009666B4"/>
    <w:rsid w:val="00966773"/>
    <w:rsid w:val="00967601"/>
    <w:rsid w:val="00967ADD"/>
    <w:rsid w:val="00970141"/>
    <w:rsid w:val="0097065C"/>
    <w:rsid w:val="00970CE2"/>
    <w:rsid w:val="00971F08"/>
    <w:rsid w:val="00972E61"/>
    <w:rsid w:val="009739CC"/>
    <w:rsid w:val="009744D6"/>
    <w:rsid w:val="0097589B"/>
    <w:rsid w:val="0097603D"/>
    <w:rsid w:val="00976949"/>
    <w:rsid w:val="00976C4A"/>
    <w:rsid w:val="00980477"/>
    <w:rsid w:val="00981B76"/>
    <w:rsid w:val="00982651"/>
    <w:rsid w:val="009829D9"/>
    <w:rsid w:val="00982BEF"/>
    <w:rsid w:val="00983A5F"/>
    <w:rsid w:val="00984530"/>
    <w:rsid w:val="00984BE8"/>
    <w:rsid w:val="00985253"/>
    <w:rsid w:val="009853B3"/>
    <w:rsid w:val="00985614"/>
    <w:rsid w:val="00985833"/>
    <w:rsid w:val="0098616F"/>
    <w:rsid w:val="00986396"/>
    <w:rsid w:val="00987936"/>
    <w:rsid w:val="0099010A"/>
    <w:rsid w:val="00990630"/>
    <w:rsid w:val="00991761"/>
    <w:rsid w:val="009926B1"/>
    <w:rsid w:val="009926BF"/>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596"/>
    <w:rsid w:val="009A1601"/>
    <w:rsid w:val="009A16A3"/>
    <w:rsid w:val="009A1A95"/>
    <w:rsid w:val="009A26E4"/>
    <w:rsid w:val="009A27BD"/>
    <w:rsid w:val="009A2983"/>
    <w:rsid w:val="009A2CCC"/>
    <w:rsid w:val="009A3BB6"/>
    <w:rsid w:val="009A462D"/>
    <w:rsid w:val="009A5422"/>
    <w:rsid w:val="009A5739"/>
    <w:rsid w:val="009A582E"/>
    <w:rsid w:val="009A5CBA"/>
    <w:rsid w:val="009A6789"/>
    <w:rsid w:val="009A6B24"/>
    <w:rsid w:val="009A717D"/>
    <w:rsid w:val="009A7191"/>
    <w:rsid w:val="009A768F"/>
    <w:rsid w:val="009A7998"/>
    <w:rsid w:val="009B1F30"/>
    <w:rsid w:val="009B217C"/>
    <w:rsid w:val="009B3582"/>
    <w:rsid w:val="009B3871"/>
    <w:rsid w:val="009B39E4"/>
    <w:rsid w:val="009B3AC2"/>
    <w:rsid w:val="009B3DEF"/>
    <w:rsid w:val="009B4255"/>
    <w:rsid w:val="009B4380"/>
    <w:rsid w:val="009B4BF2"/>
    <w:rsid w:val="009B4DF4"/>
    <w:rsid w:val="009B564E"/>
    <w:rsid w:val="009B7E87"/>
    <w:rsid w:val="009B7F11"/>
    <w:rsid w:val="009C0169"/>
    <w:rsid w:val="009C10A8"/>
    <w:rsid w:val="009C26F1"/>
    <w:rsid w:val="009C2D28"/>
    <w:rsid w:val="009C3269"/>
    <w:rsid w:val="009C343E"/>
    <w:rsid w:val="009C3D0E"/>
    <w:rsid w:val="009C3DE6"/>
    <w:rsid w:val="009C403E"/>
    <w:rsid w:val="009C565D"/>
    <w:rsid w:val="009C5C1E"/>
    <w:rsid w:val="009C5D67"/>
    <w:rsid w:val="009C64AD"/>
    <w:rsid w:val="009C6688"/>
    <w:rsid w:val="009C66BA"/>
    <w:rsid w:val="009C6A95"/>
    <w:rsid w:val="009C72D8"/>
    <w:rsid w:val="009C7FFC"/>
    <w:rsid w:val="009D0050"/>
    <w:rsid w:val="009D0AE3"/>
    <w:rsid w:val="009D18B0"/>
    <w:rsid w:val="009D1A4F"/>
    <w:rsid w:val="009D1AF9"/>
    <w:rsid w:val="009D25C5"/>
    <w:rsid w:val="009D2721"/>
    <w:rsid w:val="009D4FF0"/>
    <w:rsid w:val="009D5E89"/>
    <w:rsid w:val="009D6553"/>
    <w:rsid w:val="009D69D8"/>
    <w:rsid w:val="009D6D44"/>
    <w:rsid w:val="009D6EF7"/>
    <w:rsid w:val="009D703C"/>
    <w:rsid w:val="009D718F"/>
    <w:rsid w:val="009D77D3"/>
    <w:rsid w:val="009D7CF9"/>
    <w:rsid w:val="009E068F"/>
    <w:rsid w:val="009E0A2C"/>
    <w:rsid w:val="009E10A5"/>
    <w:rsid w:val="009E14E0"/>
    <w:rsid w:val="009E1C4E"/>
    <w:rsid w:val="009E1E70"/>
    <w:rsid w:val="009E21F2"/>
    <w:rsid w:val="009E35DB"/>
    <w:rsid w:val="009E3C9A"/>
    <w:rsid w:val="009E44C7"/>
    <w:rsid w:val="009E47A3"/>
    <w:rsid w:val="009E609C"/>
    <w:rsid w:val="009E63A1"/>
    <w:rsid w:val="009E72C9"/>
    <w:rsid w:val="009F01F6"/>
    <w:rsid w:val="009F05BE"/>
    <w:rsid w:val="009F08F3"/>
    <w:rsid w:val="009F0A93"/>
    <w:rsid w:val="009F0E87"/>
    <w:rsid w:val="009F1580"/>
    <w:rsid w:val="009F344F"/>
    <w:rsid w:val="009F399E"/>
    <w:rsid w:val="009F4556"/>
    <w:rsid w:val="009F5494"/>
    <w:rsid w:val="009F5F07"/>
    <w:rsid w:val="009F5F37"/>
    <w:rsid w:val="009F7076"/>
    <w:rsid w:val="009F72F5"/>
    <w:rsid w:val="009F7975"/>
    <w:rsid w:val="00A00B24"/>
    <w:rsid w:val="00A031D8"/>
    <w:rsid w:val="00A048A8"/>
    <w:rsid w:val="00A048BB"/>
    <w:rsid w:val="00A04F49"/>
    <w:rsid w:val="00A05170"/>
    <w:rsid w:val="00A05558"/>
    <w:rsid w:val="00A05D98"/>
    <w:rsid w:val="00A05DDB"/>
    <w:rsid w:val="00A0698B"/>
    <w:rsid w:val="00A07809"/>
    <w:rsid w:val="00A1021A"/>
    <w:rsid w:val="00A10FC5"/>
    <w:rsid w:val="00A11B5D"/>
    <w:rsid w:val="00A122F4"/>
    <w:rsid w:val="00A12BDE"/>
    <w:rsid w:val="00A13E54"/>
    <w:rsid w:val="00A147B0"/>
    <w:rsid w:val="00A14ADF"/>
    <w:rsid w:val="00A17F63"/>
    <w:rsid w:val="00A201D5"/>
    <w:rsid w:val="00A20735"/>
    <w:rsid w:val="00A2092A"/>
    <w:rsid w:val="00A20E7E"/>
    <w:rsid w:val="00A20F17"/>
    <w:rsid w:val="00A2184C"/>
    <w:rsid w:val="00A2193B"/>
    <w:rsid w:val="00A219A4"/>
    <w:rsid w:val="00A220E4"/>
    <w:rsid w:val="00A2351A"/>
    <w:rsid w:val="00A236CF"/>
    <w:rsid w:val="00A239EC"/>
    <w:rsid w:val="00A23EBC"/>
    <w:rsid w:val="00A24235"/>
    <w:rsid w:val="00A24359"/>
    <w:rsid w:val="00A252C7"/>
    <w:rsid w:val="00A259A7"/>
    <w:rsid w:val="00A26142"/>
    <w:rsid w:val="00A264A9"/>
    <w:rsid w:val="00A26BB2"/>
    <w:rsid w:val="00A26C7A"/>
    <w:rsid w:val="00A26DCF"/>
    <w:rsid w:val="00A2771F"/>
    <w:rsid w:val="00A27785"/>
    <w:rsid w:val="00A30187"/>
    <w:rsid w:val="00A30CC8"/>
    <w:rsid w:val="00A315D2"/>
    <w:rsid w:val="00A32CF5"/>
    <w:rsid w:val="00A336B4"/>
    <w:rsid w:val="00A336F7"/>
    <w:rsid w:val="00A3448A"/>
    <w:rsid w:val="00A34B22"/>
    <w:rsid w:val="00A34BFF"/>
    <w:rsid w:val="00A35D85"/>
    <w:rsid w:val="00A36297"/>
    <w:rsid w:val="00A36DB7"/>
    <w:rsid w:val="00A3762C"/>
    <w:rsid w:val="00A3765C"/>
    <w:rsid w:val="00A37AA4"/>
    <w:rsid w:val="00A37BA1"/>
    <w:rsid w:val="00A4027D"/>
    <w:rsid w:val="00A40593"/>
    <w:rsid w:val="00A405C0"/>
    <w:rsid w:val="00A40A91"/>
    <w:rsid w:val="00A40CA7"/>
    <w:rsid w:val="00A40E2B"/>
    <w:rsid w:val="00A4166F"/>
    <w:rsid w:val="00A41E2B"/>
    <w:rsid w:val="00A41E85"/>
    <w:rsid w:val="00A428B8"/>
    <w:rsid w:val="00A4347B"/>
    <w:rsid w:val="00A4369A"/>
    <w:rsid w:val="00A4373F"/>
    <w:rsid w:val="00A44035"/>
    <w:rsid w:val="00A44A75"/>
    <w:rsid w:val="00A45519"/>
    <w:rsid w:val="00A45B74"/>
    <w:rsid w:val="00A46338"/>
    <w:rsid w:val="00A51441"/>
    <w:rsid w:val="00A51487"/>
    <w:rsid w:val="00A51549"/>
    <w:rsid w:val="00A517AC"/>
    <w:rsid w:val="00A52E1D"/>
    <w:rsid w:val="00A55755"/>
    <w:rsid w:val="00A5701C"/>
    <w:rsid w:val="00A5746D"/>
    <w:rsid w:val="00A57ED9"/>
    <w:rsid w:val="00A61499"/>
    <w:rsid w:val="00A629B6"/>
    <w:rsid w:val="00A62A77"/>
    <w:rsid w:val="00A62F09"/>
    <w:rsid w:val="00A63064"/>
    <w:rsid w:val="00A63404"/>
    <w:rsid w:val="00A63483"/>
    <w:rsid w:val="00A65001"/>
    <w:rsid w:val="00A65529"/>
    <w:rsid w:val="00A657D7"/>
    <w:rsid w:val="00A65E2B"/>
    <w:rsid w:val="00A660AC"/>
    <w:rsid w:val="00A66812"/>
    <w:rsid w:val="00A67E6C"/>
    <w:rsid w:val="00A7051D"/>
    <w:rsid w:val="00A70DF2"/>
    <w:rsid w:val="00A7188C"/>
    <w:rsid w:val="00A71B99"/>
    <w:rsid w:val="00A722D7"/>
    <w:rsid w:val="00A72932"/>
    <w:rsid w:val="00A72A39"/>
    <w:rsid w:val="00A72C56"/>
    <w:rsid w:val="00A72D7C"/>
    <w:rsid w:val="00A739D0"/>
    <w:rsid w:val="00A7520D"/>
    <w:rsid w:val="00A7589E"/>
    <w:rsid w:val="00A75F6E"/>
    <w:rsid w:val="00A761D4"/>
    <w:rsid w:val="00A76B2C"/>
    <w:rsid w:val="00A76D96"/>
    <w:rsid w:val="00A7733C"/>
    <w:rsid w:val="00A77E8E"/>
    <w:rsid w:val="00A77EC4"/>
    <w:rsid w:val="00A80A60"/>
    <w:rsid w:val="00A8237E"/>
    <w:rsid w:val="00A82EE6"/>
    <w:rsid w:val="00A84181"/>
    <w:rsid w:val="00A84704"/>
    <w:rsid w:val="00A85135"/>
    <w:rsid w:val="00A87FE9"/>
    <w:rsid w:val="00A906D7"/>
    <w:rsid w:val="00A90A74"/>
    <w:rsid w:val="00A91019"/>
    <w:rsid w:val="00A916BB"/>
    <w:rsid w:val="00A91D75"/>
    <w:rsid w:val="00A92879"/>
    <w:rsid w:val="00A93666"/>
    <w:rsid w:val="00A9442A"/>
    <w:rsid w:val="00A95BD2"/>
    <w:rsid w:val="00A97EB1"/>
    <w:rsid w:val="00AA016F"/>
    <w:rsid w:val="00AA1433"/>
    <w:rsid w:val="00AA1465"/>
    <w:rsid w:val="00AA18C6"/>
    <w:rsid w:val="00AA1B7E"/>
    <w:rsid w:val="00AA1D1C"/>
    <w:rsid w:val="00AA1ED6"/>
    <w:rsid w:val="00AA2B45"/>
    <w:rsid w:val="00AA2C81"/>
    <w:rsid w:val="00AA2D6D"/>
    <w:rsid w:val="00AA2FB9"/>
    <w:rsid w:val="00AA387E"/>
    <w:rsid w:val="00AA3DB3"/>
    <w:rsid w:val="00AA4342"/>
    <w:rsid w:val="00AA51D6"/>
    <w:rsid w:val="00AA51EC"/>
    <w:rsid w:val="00AA73A8"/>
    <w:rsid w:val="00AA7E5E"/>
    <w:rsid w:val="00AA7E67"/>
    <w:rsid w:val="00AB0A95"/>
    <w:rsid w:val="00AB0B7D"/>
    <w:rsid w:val="00AB0BC8"/>
    <w:rsid w:val="00AB0EF0"/>
    <w:rsid w:val="00AB11CA"/>
    <w:rsid w:val="00AB13C7"/>
    <w:rsid w:val="00AB14D9"/>
    <w:rsid w:val="00AB1DCC"/>
    <w:rsid w:val="00AB284A"/>
    <w:rsid w:val="00AB357A"/>
    <w:rsid w:val="00AB3AEB"/>
    <w:rsid w:val="00AB3D28"/>
    <w:rsid w:val="00AB4493"/>
    <w:rsid w:val="00AB4AB8"/>
    <w:rsid w:val="00AB4B68"/>
    <w:rsid w:val="00AB5579"/>
    <w:rsid w:val="00AB610B"/>
    <w:rsid w:val="00AB6407"/>
    <w:rsid w:val="00AB655E"/>
    <w:rsid w:val="00AB6B9D"/>
    <w:rsid w:val="00AC007F"/>
    <w:rsid w:val="00AC2ECD"/>
    <w:rsid w:val="00AC3119"/>
    <w:rsid w:val="00AC344C"/>
    <w:rsid w:val="00AC357A"/>
    <w:rsid w:val="00AC3810"/>
    <w:rsid w:val="00AC40CC"/>
    <w:rsid w:val="00AC49FB"/>
    <w:rsid w:val="00AC5A10"/>
    <w:rsid w:val="00AC6184"/>
    <w:rsid w:val="00AC7C55"/>
    <w:rsid w:val="00AD07A9"/>
    <w:rsid w:val="00AD0AA3"/>
    <w:rsid w:val="00AD0F4B"/>
    <w:rsid w:val="00AD2A1E"/>
    <w:rsid w:val="00AD2ED0"/>
    <w:rsid w:val="00AD346B"/>
    <w:rsid w:val="00AD3F0E"/>
    <w:rsid w:val="00AD3F94"/>
    <w:rsid w:val="00AD446A"/>
    <w:rsid w:val="00AD4A5A"/>
    <w:rsid w:val="00AD541B"/>
    <w:rsid w:val="00AD55C3"/>
    <w:rsid w:val="00AD6E50"/>
    <w:rsid w:val="00AD70EC"/>
    <w:rsid w:val="00AD7140"/>
    <w:rsid w:val="00AD74A2"/>
    <w:rsid w:val="00AD756A"/>
    <w:rsid w:val="00AD75F9"/>
    <w:rsid w:val="00AD794F"/>
    <w:rsid w:val="00AE0829"/>
    <w:rsid w:val="00AE0ACF"/>
    <w:rsid w:val="00AE0C2B"/>
    <w:rsid w:val="00AE27AC"/>
    <w:rsid w:val="00AE3482"/>
    <w:rsid w:val="00AE4068"/>
    <w:rsid w:val="00AE40E0"/>
    <w:rsid w:val="00AE488E"/>
    <w:rsid w:val="00AE4DBA"/>
    <w:rsid w:val="00AE4F07"/>
    <w:rsid w:val="00AE54A8"/>
    <w:rsid w:val="00AE5606"/>
    <w:rsid w:val="00AE56A3"/>
    <w:rsid w:val="00AE6A8B"/>
    <w:rsid w:val="00AE79C8"/>
    <w:rsid w:val="00AF04C2"/>
    <w:rsid w:val="00AF15F9"/>
    <w:rsid w:val="00AF1C5D"/>
    <w:rsid w:val="00AF1CD8"/>
    <w:rsid w:val="00AF1F64"/>
    <w:rsid w:val="00AF406D"/>
    <w:rsid w:val="00AF42D7"/>
    <w:rsid w:val="00AF502E"/>
    <w:rsid w:val="00AF551B"/>
    <w:rsid w:val="00AF590A"/>
    <w:rsid w:val="00AF5D70"/>
    <w:rsid w:val="00AF6827"/>
    <w:rsid w:val="00AF6CC1"/>
    <w:rsid w:val="00AF6D86"/>
    <w:rsid w:val="00AF75D9"/>
    <w:rsid w:val="00B006FE"/>
    <w:rsid w:val="00B007CB"/>
    <w:rsid w:val="00B02565"/>
    <w:rsid w:val="00B02AA9"/>
    <w:rsid w:val="00B02FA3"/>
    <w:rsid w:val="00B03239"/>
    <w:rsid w:val="00B0333C"/>
    <w:rsid w:val="00B034CE"/>
    <w:rsid w:val="00B04D7C"/>
    <w:rsid w:val="00B05084"/>
    <w:rsid w:val="00B05AF2"/>
    <w:rsid w:val="00B05B33"/>
    <w:rsid w:val="00B062D7"/>
    <w:rsid w:val="00B064AD"/>
    <w:rsid w:val="00B06746"/>
    <w:rsid w:val="00B0760A"/>
    <w:rsid w:val="00B0777C"/>
    <w:rsid w:val="00B078BE"/>
    <w:rsid w:val="00B11189"/>
    <w:rsid w:val="00B13775"/>
    <w:rsid w:val="00B13805"/>
    <w:rsid w:val="00B1395D"/>
    <w:rsid w:val="00B151F4"/>
    <w:rsid w:val="00B157F9"/>
    <w:rsid w:val="00B15E40"/>
    <w:rsid w:val="00B1627F"/>
    <w:rsid w:val="00B1635D"/>
    <w:rsid w:val="00B17D34"/>
    <w:rsid w:val="00B20256"/>
    <w:rsid w:val="00B2094F"/>
    <w:rsid w:val="00B20AC2"/>
    <w:rsid w:val="00B20D09"/>
    <w:rsid w:val="00B21676"/>
    <w:rsid w:val="00B21C5B"/>
    <w:rsid w:val="00B22B4F"/>
    <w:rsid w:val="00B2322A"/>
    <w:rsid w:val="00B23285"/>
    <w:rsid w:val="00B23A9E"/>
    <w:rsid w:val="00B2439A"/>
    <w:rsid w:val="00B267B7"/>
    <w:rsid w:val="00B267C3"/>
    <w:rsid w:val="00B26D16"/>
    <w:rsid w:val="00B26E4F"/>
    <w:rsid w:val="00B26F91"/>
    <w:rsid w:val="00B2763F"/>
    <w:rsid w:val="00B27AAC"/>
    <w:rsid w:val="00B27F42"/>
    <w:rsid w:val="00B27F43"/>
    <w:rsid w:val="00B30929"/>
    <w:rsid w:val="00B31739"/>
    <w:rsid w:val="00B32730"/>
    <w:rsid w:val="00B32EE4"/>
    <w:rsid w:val="00B33C29"/>
    <w:rsid w:val="00B34560"/>
    <w:rsid w:val="00B356B5"/>
    <w:rsid w:val="00B372AA"/>
    <w:rsid w:val="00B377F7"/>
    <w:rsid w:val="00B37A3F"/>
    <w:rsid w:val="00B37E6F"/>
    <w:rsid w:val="00B37FA1"/>
    <w:rsid w:val="00B40445"/>
    <w:rsid w:val="00B40807"/>
    <w:rsid w:val="00B409E0"/>
    <w:rsid w:val="00B41400"/>
    <w:rsid w:val="00B4152F"/>
    <w:rsid w:val="00B41888"/>
    <w:rsid w:val="00B4202F"/>
    <w:rsid w:val="00B4212D"/>
    <w:rsid w:val="00B42177"/>
    <w:rsid w:val="00B42404"/>
    <w:rsid w:val="00B44087"/>
    <w:rsid w:val="00B446CC"/>
    <w:rsid w:val="00B45670"/>
    <w:rsid w:val="00B45A52"/>
    <w:rsid w:val="00B4615A"/>
    <w:rsid w:val="00B46175"/>
    <w:rsid w:val="00B478BF"/>
    <w:rsid w:val="00B520DA"/>
    <w:rsid w:val="00B53176"/>
    <w:rsid w:val="00B534ED"/>
    <w:rsid w:val="00B53A23"/>
    <w:rsid w:val="00B54657"/>
    <w:rsid w:val="00B548B7"/>
    <w:rsid w:val="00B55313"/>
    <w:rsid w:val="00B57088"/>
    <w:rsid w:val="00B575E7"/>
    <w:rsid w:val="00B5796D"/>
    <w:rsid w:val="00B61DC0"/>
    <w:rsid w:val="00B62417"/>
    <w:rsid w:val="00B63926"/>
    <w:rsid w:val="00B65304"/>
    <w:rsid w:val="00B65B57"/>
    <w:rsid w:val="00B65F0A"/>
    <w:rsid w:val="00B664C7"/>
    <w:rsid w:val="00B66940"/>
    <w:rsid w:val="00B669F1"/>
    <w:rsid w:val="00B66FFE"/>
    <w:rsid w:val="00B67BD3"/>
    <w:rsid w:val="00B67C76"/>
    <w:rsid w:val="00B67CB4"/>
    <w:rsid w:val="00B67FDC"/>
    <w:rsid w:val="00B705D8"/>
    <w:rsid w:val="00B70F6D"/>
    <w:rsid w:val="00B7224D"/>
    <w:rsid w:val="00B72535"/>
    <w:rsid w:val="00B739F6"/>
    <w:rsid w:val="00B749FC"/>
    <w:rsid w:val="00B76504"/>
    <w:rsid w:val="00B8012F"/>
    <w:rsid w:val="00B819E7"/>
    <w:rsid w:val="00B81A6C"/>
    <w:rsid w:val="00B81AC8"/>
    <w:rsid w:val="00B81D45"/>
    <w:rsid w:val="00B838C4"/>
    <w:rsid w:val="00B83CD4"/>
    <w:rsid w:val="00B841A2"/>
    <w:rsid w:val="00B84263"/>
    <w:rsid w:val="00B8493B"/>
    <w:rsid w:val="00B85DE5"/>
    <w:rsid w:val="00B86326"/>
    <w:rsid w:val="00B86424"/>
    <w:rsid w:val="00B864D2"/>
    <w:rsid w:val="00B879F0"/>
    <w:rsid w:val="00B90414"/>
    <w:rsid w:val="00B90F73"/>
    <w:rsid w:val="00B911C4"/>
    <w:rsid w:val="00B92825"/>
    <w:rsid w:val="00B93B59"/>
    <w:rsid w:val="00B9406A"/>
    <w:rsid w:val="00B94B76"/>
    <w:rsid w:val="00B955E4"/>
    <w:rsid w:val="00B958AE"/>
    <w:rsid w:val="00B969C6"/>
    <w:rsid w:val="00B96AA3"/>
    <w:rsid w:val="00B96BEC"/>
    <w:rsid w:val="00B97523"/>
    <w:rsid w:val="00BA0874"/>
    <w:rsid w:val="00BA1658"/>
    <w:rsid w:val="00BA1796"/>
    <w:rsid w:val="00BA2280"/>
    <w:rsid w:val="00BA2663"/>
    <w:rsid w:val="00BA2931"/>
    <w:rsid w:val="00BA2A08"/>
    <w:rsid w:val="00BA39CF"/>
    <w:rsid w:val="00BA3E38"/>
    <w:rsid w:val="00BA4D42"/>
    <w:rsid w:val="00BA50C6"/>
    <w:rsid w:val="00BA56D2"/>
    <w:rsid w:val="00BA5AAA"/>
    <w:rsid w:val="00BA628C"/>
    <w:rsid w:val="00BA750F"/>
    <w:rsid w:val="00BA76E0"/>
    <w:rsid w:val="00BA7707"/>
    <w:rsid w:val="00BA79F4"/>
    <w:rsid w:val="00BB0257"/>
    <w:rsid w:val="00BB04DE"/>
    <w:rsid w:val="00BB0CA9"/>
    <w:rsid w:val="00BB22AA"/>
    <w:rsid w:val="00BB290F"/>
    <w:rsid w:val="00BB29AF"/>
    <w:rsid w:val="00BB2A25"/>
    <w:rsid w:val="00BB2BC6"/>
    <w:rsid w:val="00BB4434"/>
    <w:rsid w:val="00BB4760"/>
    <w:rsid w:val="00BB51E9"/>
    <w:rsid w:val="00BB5F21"/>
    <w:rsid w:val="00BB6476"/>
    <w:rsid w:val="00BB7503"/>
    <w:rsid w:val="00BC0F37"/>
    <w:rsid w:val="00BC0FDC"/>
    <w:rsid w:val="00BC124D"/>
    <w:rsid w:val="00BC1790"/>
    <w:rsid w:val="00BC21E5"/>
    <w:rsid w:val="00BC268B"/>
    <w:rsid w:val="00BC2EC1"/>
    <w:rsid w:val="00BC2EFE"/>
    <w:rsid w:val="00BC3053"/>
    <w:rsid w:val="00BC3AFC"/>
    <w:rsid w:val="00BC43FE"/>
    <w:rsid w:val="00BC48C5"/>
    <w:rsid w:val="00BC4D2E"/>
    <w:rsid w:val="00BC574A"/>
    <w:rsid w:val="00BC5D2B"/>
    <w:rsid w:val="00BC60ED"/>
    <w:rsid w:val="00BC66AB"/>
    <w:rsid w:val="00BC7A51"/>
    <w:rsid w:val="00BC7F23"/>
    <w:rsid w:val="00BD0008"/>
    <w:rsid w:val="00BD059D"/>
    <w:rsid w:val="00BD3BCA"/>
    <w:rsid w:val="00BD3DA0"/>
    <w:rsid w:val="00BD3E0F"/>
    <w:rsid w:val="00BD48AC"/>
    <w:rsid w:val="00BD4DF7"/>
    <w:rsid w:val="00BD4F96"/>
    <w:rsid w:val="00BD51FD"/>
    <w:rsid w:val="00BD5F1A"/>
    <w:rsid w:val="00BD757E"/>
    <w:rsid w:val="00BE1234"/>
    <w:rsid w:val="00BE1338"/>
    <w:rsid w:val="00BE1FAA"/>
    <w:rsid w:val="00BE20AA"/>
    <w:rsid w:val="00BE250C"/>
    <w:rsid w:val="00BE277C"/>
    <w:rsid w:val="00BE2BF6"/>
    <w:rsid w:val="00BE2FA6"/>
    <w:rsid w:val="00BE333F"/>
    <w:rsid w:val="00BE34E8"/>
    <w:rsid w:val="00BE4794"/>
    <w:rsid w:val="00BE5352"/>
    <w:rsid w:val="00BE7406"/>
    <w:rsid w:val="00BE7603"/>
    <w:rsid w:val="00BF27D3"/>
    <w:rsid w:val="00BF3279"/>
    <w:rsid w:val="00BF3DF7"/>
    <w:rsid w:val="00BF40AB"/>
    <w:rsid w:val="00BF6342"/>
    <w:rsid w:val="00BF634A"/>
    <w:rsid w:val="00BF72D0"/>
    <w:rsid w:val="00BF74C7"/>
    <w:rsid w:val="00C00CE3"/>
    <w:rsid w:val="00C00E8E"/>
    <w:rsid w:val="00C015F1"/>
    <w:rsid w:val="00C019EC"/>
    <w:rsid w:val="00C01F33"/>
    <w:rsid w:val="00C02CC6"/>
    <w:rsid w:val="00C03797"/>
    <w:rsid w:val="00C03872"/>
    <w:rsid w:val="00C03CC2"/>
    <w:rsid w:val="00C0406A"/>
    <w:rsid w:val="00C040F7"/>
    <w:rsid w:val="00C04107"/>
    <w:rsid w:val="00C044AB"/>
    <w:rsid w:val="00C04A12"/>
    <w:rsid w:val="00C05706"/>
    <w:rsid w:val="00C05C8C"/>
    <w:rsid w:val="00C065C9"/>
    <w:rsid w:val="00C06FA0"/>
    <w:rsid w:val="00C07377"/>
    <w:rsid w:val="00C10478"/>
    <w:rsid w:val="00C109CB"/>
    <w:rsid w:val="00C11BDC"/>
    <w:rsid w:val="00C12107"/>
    <w:rsid w:val="00C125B2"/>
    <w:rsid w:val="00C12F3E"/>
    <w:rsid w:val="00C12F43"/>
    <w:rsid w:val="00C137A9"/>
    <w:rsid w:val="00C138C7"/>
    <w:rsid w:val="00C14080"/>
    <w:rsid w:val="00C14116"/>
    <w:rsid w:val="00C14967"/>
    <w:rsid w:val="00C14D4B"/>
    <w:rsid w:val="00C154BB"/>
    <w:rsid w:val="00C170D0"/>
    <w:rsid w:val="00C173CC"/>
    <w:rsid w:val="00C1768E"/>
    <w:rsid w:val="00C2003C"/>
    <w:rsid w:val="00C2170E"/>
    <w:rsid w:val="00C23FA4"/>
    <w:rsid w:val="00C24E4C"/>
    <w:rsid w:val="00C24E72"/>
    <w:rsid w:val="00C24EB1"/>
    <w:rsid w:val="00C25CF1"/>
    <w:rsid w:val="00C27096"/>
    <w:rsid w:val="00C279B5"/>
    <w:rsid w:val="00C27C45"/>
    <w:rsid w:val="00C27EA7"/>
    <w:rsid w:val="00C30631"/>
    <w:rsid w:val="00C30C89"/>
    <w:rsid w:val="00C31668"/>
    <w:rsid w:val="00C337DB"/>
    <w:rsid w:val="00C33900"/>
    <w:rsid w:val="00C33B71"/>
    <w:rsid w:val="00C33C45"/>
    <w:rsid w:val="00C3471B"/>
    <w:rsid w:val="00C34C17"/>
    <w:rsid w:val="00C34E3C"/>
    <w:rsid w:val="00C35D57"/>
    <w:rsid w:val="00C3686F"/>
    <w:rsid w:val="00C3719D"/>
    <w:rsid w:val="00C37CB2"/>
    <w:rsid w:val="00C4090A"/>
    <w:rsid w:val="00C40B00"/>
    <w:rsid w:val="00C41195"/>
    <w:rsid w:val="00C412B6"/>
    <w:rsid w:val="00C41F67"/>
    <w:rsid w:val="00C42FB5"/>
    <w:rsid w:val="00C43ACB"/>
    <w:rsid w:val="00C4496B"/>
    <w:rsid w:val="00C473A5"/>
    <w:rsid w:val="00C4755B"/>
    <w:rsid w:val="00C5026B"/>
    <w:rsid w:val="00C50F94"/>
    <w:rsid w:val="00C513B3"/>
    <w:rsid w:val="00C51637"/>
    <w:rsid w:val="00C51834"/>
    <w:rsid w:val="00C51F4B"/>
    <w:rsid w:val="00C54527"/>
    <w:rsid w:val="00C54995"/>
    <w:rsid w:val="00C54CCC"/>
    <w:rsid w:val="00C54D41"/>
    <w:rsid w:val="00C55251"/>
    <w:rsid w:val="00C557E3"/>
    <w:rsid w:val="00C55DEF"/>
    <w:rsid w:val="00C55E3F"/>
    <w:rsid w:val="00C561D8"/>
    <w:rsid w:val="00C567F7"/>
    <w:rsid w:val="00C568BB"/>
    <w:rsid w:val="00C56E0A"/>
    <w:rsid w:val="00C57945"/>
    <w:rsid w:val="00C60783"/>
    <w:rsid w:val="00C60B31"/>
    <w:rsid w:val="00C61D9D"/>
    <w:rsid w:val="00C62468"/>
    <w:rsid w:val="00C62A6A"/>
    <w:rsid w:val="00C62B66"/>
    <w:rsid w:val="00C6393E"/>
    <w:rsid w:val="00C64672"/>
    <w:rsid w:val="00C64F2B"/>
    <w:rsid w:val="00C656D0"/>
    <w:rsid w:val="00C66969"/>
    <w:rsid w:val="00C66C96"/>
    <w:rsid w:val="00C66E9F"/>
    <w:rsid w:val="00C67C1B"/>
    <w:rsid w:val="00C70414"/>
    <w:rsid w:val="00C70697"/>
    <w:rsid w:val="00C7097A"/>
    <w:rsid w:val="00C718EC"/>
    <w:rsid w:val="00C72093"/>
    <w:rsid w:val="00C726E3"/>
    <w:rsid w:val="00C72D93"/>
    <w:rsid w:val="00C72EF4"/>
    <w:rsid w:val="00C74498"/>
    <w:rsid w:val="00C744FE"/>
    <w:rsid w:val="00C75137"/>
    <w:rsid w:val="00C75D2F"/>
    <w:rsid w:val="00C767BE"/>
    <w:rsid w:val="00C76E3C"/>
    <w:rsid w:val="00C7712C"/>
    <w:rsid w:val="00C81041"/>
    <w:rsid w:val="00C812BF"/>
    <w:rsid w:val="00C81568"/>
    <w:rsid w:val="00C8271C"/>
    <w:rsid w:val="00C83D47"/>
    <w:rsid w:val="00C85061"/>
    <w:rsid w:val="00C862A5"/>
    <w:rsid w:val="00C865E6"/>
    <w:rsid w:val="00C867E2"/>
    <w:rsid w:val="00C86EB2"/>
    <w:rsid w:val="00C87546"/>
    <w:rsid w:val="00C90076"/>
    <w:rsid w:val="00C9027A"/>
    <w:rsid w:val="00C9068E"/>
    <w:rsid w:val="00C92EEB"/>
    <w:rsid w:val="00C93814"/>
    <w:rsid w:val="00C93C4B"/>
    <w:rsid w:val="00C94029"/>
    <w:rsid w:val="00C940B3"/>
    <w:rsid w:val="00C942FB"/>
    <w:rsid w:val="00C943DA"/>
    <w:rsid w:val="00C944AB"/>
    <w:rsid w:val="00C9558C"/>
    <w:rsid w:val="00C95B40"/>
    <w:rsid w:val="00C95D2A"/>
    <w:rsid w:val="00C96435"/>
    <w:rsid w:val="00CA1ED8"/>
    <w:rsid w:val="00CA5E71"/>
    <w:rsid w:val="00CA6BB6"/>
    <w:rsid w:val="00CA7CB3"/>
    <w:rsid w:val="00CA7DAF"/>
    <w:rsid w:val="00CB0EB6"/>
    <w:rsid w:val="00CB16E1"/>
    <w:rsid w:val="00CB1A82"/>
    <w:rsid w:val="00CB1F63"/>
    <w:rsid w:val="00CB1FD5"/>
    <w:rsid w:val="00CB22ED"/>
    <w:rsid w:val="00CB2B6F"/>
    <w:rsid w:val="00CB31E3"/>
    <w:rsid w:val="00CB43F2"/>
    <w:rsid w:val="00CB5A7A"/>
    <w:rsid w:val="00CB641A"/>
    <w:rsid w:val="00CB6473"/>
    <w:rsid w:val="00CB7142"/>
    <w:rsid w:val="00CB7170"/>
    <w:rsid w:val="00CB7CE4"/>
    <w:rsid w:val="00CC040E"/>
    <w:rsid w:val="00CC0F7E"/>
    <w:rsid w:val="00CC111F"/>
    <w:rsid w:val="00CC1F87"/>
    <w:rsid w:val="00CC2011"/>
    <w:rsid w:val="00CC237E"/>
    <w:rsid w:val="00CC3152"/>
    <w:rsid w:val="00CC3EA0"/>
    <w:rsid w:val="00CC4E17"/>
    <w:rsid w:val="00CC528F"/>
    <w:rsid w:val="00CC62FC"/>
    <w:rsid w:val="00CC7B45"/>
    <w:rsid w:val="00CD01D9"/>
    <w:rsid w:val="00CD0F3A"/>
    <w:rsid w:val="00CD1188"/>
    <w:rsid w:val="00CD2CF1"/>
    <w:rsid w:val="00CD2DED"/>
    <w:rsid w:val="00CD2ED1"/>
    <w:rsid w:val="00CD337B"/>
    <w:rsid w:val="00CD3D86"/>
    <w:rsid w:val="00CD42D1"/>
    <w:rsid w:val="00CD4A20"/>
    <w:rsid w:val="00CD5886"/>
    <w:rsid w:val="00CD5D5F"/>
    <w:rsid w:val="00CD65C2"/>
    <w:rsid w:val="00CE0424"/>
    <w:rsid w:val="00CE1267"/>
    <w:rsid w:val="00CE1B47"/>
    <w:rsid w:val="00CE1CAD"/>
    <w:rsid w:val="00CE2C62"/>
    <w:rsid w:val="00CE3029"/>
    <w:rsid w:val="00CE3B3B"/>
    <w:rsid w:val="00CE3E0E"/>
    <w:rsid w:val="00CE42EA"/>
    <w:rsid w:val="00CE4528"/>
    <w:rsid w:val="00CE57DF"/>
    <w:rsid w:val="00CE5C82"/>
    <w:rsid w:val="00CE6294"/>
    <w:rsid w:val="00CE7561"/>
    <w:rsid w:val="00CF1354"/>
    <w:rsid w:val="00CF241E"/>
    <w:rsid w:val="00CF2712"/>
    <w:rsid w:val="00CF3073"/>
    <w:rsid w:val="00CF32AB"/>
    <w:rsid w:val="00CF3B1F"/>
    <w:rsid w:val="00CF3BF6"/>
    <w:rsid w:val="00CF53D1"/>
    <w:rsid w:val="00CF5A8A"/>
    <w:rsid w:val="00CF625B"/>
    <w:rsid w:val="00CF687E"/>
    <w:rsid w:val="00CF6E26"/>
    <w:rsid w:val="00CF75DA"/>
    <w:rsid w:val="00CF7B13"/>
    <w:rsid w:val="00D00CEF"/>
    <w:rsid w:val="00D00DE1"/>
    <w:rsid w:val="00D01502"/>
    <w:rsid w:val="00D025A7"/>
    <w:rsid w:val="00D028E3"/>
    <w:rsid w:val="00D0349B"/>
    <w:rsid w:val="00D039EC"/>
    <w:rsid w:val="00D03B57"/>
    <w:rsid w:val="00D04523"/>
    <w:rsid w:val="00D052BE"/>
    <w:rsid w:val="00D05943"/>
    <w:rsid w:val="00D05D62"/>
    <w:rsid w:val="00D06BF3"/>
    <w:rsid w:val="00D0736D"/>
    <w:rsid w:val="00D074C8"/>
    <w:rsid w:val="00D07B85"/>
    <w:rsid w:val="00D10249"/>
    <w:rsid w:val="00D106F1"/>
    <w:rsid w:val="00D10E70"/>
    <w:rsid w:val="00D10F39"/>
    <w:rsid w:val="00D111D8"/>
    <w:rsid w:val="00D112C7"/>
    <w:rsid w:val="00D115B6"/>
    <w:rsid w:val="00D115C3"/>
    <w:rsid w:val="00D116CC"/>
    <w:rsid w:val="00D11713"/>
    <w:rsid w:val="00D11897"/>
    <w:rsid w:val="00D12191"/>
    <w:rsid w:val="00D13135"/>
    <w:rsid w:val="00D13E4E"/>
    <w:rsid w:val="00D143E0"/>
    <w:rsid w:val="00D15C44"/>
    <w:rsid w:val="00D16F17"/>
    <w:rsid w:val="00D17DD6"/>
    <w:rsid w:val="00D21333"/>
    <w:rsid w:val="00D2192B"/>
    <w:rsid w:val="00D22302"/>
    <w:rsid w:val="00D22417"/>
    <w:rsid w:val="00D239A7"/>
    <w:rsid w:val="00D23A80"/>
    <w:rsid w:val="00D23F47"/>
    <w:rsid w:val="00D24809"/>
    <w:rsid w:val="00D2744D"/>
    <w:rsid w:val="00D27C71"/>
    <w:rsid w:val="00D301F1"/>
    <w:rsid w:val="00D30933"/>
    <w:rsid w:val="00D30DD0"/>
    <w:rsid w:val="00D31AF0"/>
    <w:rsid w:val="00D31D35"/>
    <w:rsid w:val="00D320BA"/>
    <w:rsid w:val="00D3369E"/>
    <w:rsid w:val="00D364C9"/>
    <w:rsid w:val="00D36E71"/>
    <w:rsid w:val="00D375B4"/>
    <w:rsid w:val="00D37864"/>
    <w:rsid w:val="00D37994"/>
    <w:rsid w:val="00D37B6A"/>
    <w:rsid w:val="00D37D87"/>
    <w:rsid w:val="00D40254"/>
    <w:rsid w:val="00D406BF"/>
    <w:rsid w:val="00D40B33"/>
    <w:rsid w:val="00D40F86"/>
    <w:rsid w:val="00D4103D"/>
    <w:rsid w:val="00D42E9C"/>
    <w:rsid w:val="00D42FF7"/>
    <w:rsid w:val="00D4318F"/>
    <w:rsid w:val="00D4330E"/>
    <w:rsid w:val="00D433A6"/>
    <w:rsid w:val="00D433DD"/>
    <w:rsid w:val="00D438BF"/>
    <w:rsid w:val="00D440F8"/>
    <w:rsid w:val="00D44D2C"/>
    <w:rsid w:val="00D452DC"/>
    <w:rsid w:val="00D453ED"/>
    <w:rsid w:val="00D461E9"/>
    <w:rsid w:val="00D465B8"/>
    <w:rsid w:val="00D470E4"/>
    <w:rsid w:val="00D5204E"/>
    <w:rsid w:val="00D525AD"/>
    <w:rsid w:val="00D528BA"/>
    <w:rsid w:val="00D53C0F"/>
    <w:rsid w:val="00D54254"/>
    <w:rsid w:val="00D546FF"/>
    <w:rsid w:val="00D54924"/>
    <w:rsid w:val="00D5568C"/>
    <w:rsid w:val="00D55AD5"/>
    <w:rsid w:val="00D560EA"/>
    <w:rsid w:val="00D561CF"/>
    <w:rsid w:val="00D562DE"/>
    <w:rsid w:val="00D563EE"/>
    <w:rsid w:val="00D568B4"/>
    <w:rsid w:val="00D56938"/>
    <w:rsid w:val="00D56C61"/>
    <w:rsid w:val="00D5702A"/>
    <w:rsid w:val="00D576CA"/>
    <w:rsid w:val="00D57838"/>
    <w:rsid w:val="00D60435"/>
    <w:rsid w:val="00D607D3"/>
    <w:rsid w:val="00D60889"/>
    <w:rsid w:val="00D61310"/>
    <w:rsid w:val="00D61848"/>
    <w:rsid w:val="00D61AF5"/>
    <w:rsid w:val="00D61B36"/>
    <w:rsid w:val="00D64BB2"/>
    <w:rsid w:val="00D6505B"/>
    <w:rsid w:val="00D652B5"/>
    <w:rsid w:val="00D65FEE"/>
    <w:rsid w:val="00D66155"/>
    <w:rsid w:val="00D705D7"/>
    <w:rsid w:val="00D708B0"/>
    <w:rsid w:val="00D71766"/>
    <w:rsid w:val="00D747FC"/>
    <w:rsid w:val="00D76687"/>
    <w:rsid w:val="00D77B1D"/>
    <w:rsid w:val="00D77DA4"/>
    <w:rsid w:val="00D8021F"/>
    <w:rsid w:val="00D80330"/>
    <w:rsid w:val="00D80383"/>
    <w:rsid w:val="00D804FF"/>
    <w:rsid w:val="00D80A7D"/>
    <w:rsid w:val="00D80EEB"/>
    <w:rsid w:val="00D81232"/>
    <w:rsid w:val="00D823C6"/>
    <w:rsid w:val="00D8327F"/>
    <w:rsid w:val="00D848D1"/>
    <w:rsid w:val="00D84B60"/>
    <w:rsid w:val="00D8547C"/>
    <w:rsid w:val="00D859CF"/>
    <w:rsid w:val="00D860EB"/>
    <w:rsid w:val="00D869BA"/>
    <w:rsid w:val="00D86CA3"/>
    <w:rsid w:val="00D871CE"/>
    <w:rsid w:val="00D87746"/>
    <w:rsid w:val="00D8791C"/>
    <w:rsid w:val="00D90458"/>
    <w:rsid w:val="00D90AE4"/>
    <w:rsid w:val="00D911C8"/>
    <w:rsid w:val="00D9196D"/>
    <w:rsid w:val="00D91E56"/>
    <w:rsid w:val="00D92982"/>
    <w:rsid w:val="00D93B7E"/>
    <w:rsid w:val="00D93EBA"/>
    <w:rsid w:val="00D93F38"/>
    <w:rsid w:val="00D953D3"/>
    <w:rsid w:val="00D96347"/>
    <w:rsid w:val="00DA08F4"/>
    <w:rsid w:val="00DA0A53"/>
    <w:rsid w:val="00DA1025"/>
    <w:rsid w:val="00DA11EC"/>
    <w:rsid w:val="00DA305E"/>
    <w:rsid w:val="00DA4963"/>
    <w:rsid w:val="00DA4A88"/>
    <w:rsid w:val="00DA50ED"/>
    <w:rsid w:val="00DA5417"/>
    <w:rsid w:val="00DA56E8"/>
    <w:rsid w:val="00DA6C2B"/>
    <w:rsid w:val="00DA7401"/>
    <w:rsid w:val="00DB0091"/>
    <w:rsid w:val="00DB0741"/>
    <w:rsid w:val="00DB0A9F"/>
    <w:rsid w:val="00DB168B"/>
    <w:rsid w:val="00DB1EB8"/>
    <w:rsid w:val="00DB377D"/>
    <w:rsid w:val="00DB3D11"/>
    <w:rsid w:val="00DB3D7F"/>
    <w:rsid w:val="00DB508F"/>
    <w:rsid w:val="00DB6196"/>
    <w:rsid w:val="00DB6AE3"/>
    <w:rsid w:val="00DB6C09"/>
    <w:rsid w:val="00DB6C17"/>
    <w:rsid w:val="00DB79E1"/>
    <w:rsid w:val="00DB7CB8"/>
    <w:rsid w:val="00DC0194"/>
    <w:rsid w:val="00DC0DB5"/>
    <w:rsid w:val="00DC1487"/>
    <w:rsid w:val="00DC220D"/>
    <w:rsid w:val="00DC287A"/>
    <w:rsid w:val="00DC2D36"/>
    <w:rsid w:val="00DC35D8"/>
    <w:rsid w:val="00DC53EF"/>
    <w:rsid w:val="00DC76D9"/>
    <w:rsid w:val="00DD138F"/>
    <w:rsid w:val="00DD2644"/>
    <w:rsid w:val="00DD345E"/>
    <w:rsid w:val="00DD4005"/>
    <w:rsid w:val="00DD415A"/>
    <w:rsid w:val="00DD61AD"/>
    <w:rsid w:val="00DD6289"/>
    <w:rsid w:val="00DD6895"/>
    <w:rsid w:val="00DD6BE1"/>
    <w:rsid w:val="00DD6E31"/>
    <w:rsid w:val="00DD6EE3"/>
    <w:rsid w:val="00DD71F3"/>
    <w:rsid w:val="00DD7517"/>
    <w:rsid w:val="00DE01A4"/>
    <w:rsid w:val="00DE1A7B"/>
    <w:rsid w:val="00DE1AD3"/>
    <w:rsid w:val="00DE35CE"/>
    <w:rsid w:val="00DE41E4"/>
    <w:rsid w:val="00DE5168"/>
    <w:rsid w:val="00DE5608"/>
    <w:rsid w:val="00DE58D0"/>
    <w:rsid w:val="00DE60A1"/>
    <w:rsid w:val="00DE654F"/>
    <w:rsid w:val="00DE7B2C"/>
    <w:rsid w:val="00DE7F41"/>
    <w:rsid w:val="00DF053D"/>
    <w:rsid w:val="00DF05E0"/>
    <w:rsid w:val="00DF0B6E"/>
    <w:rsid w:val="00DF10BC"/>
    <w:rsid w:val="00DF13CB"/>
    <w:rsid w:val="00DF15E0"/>
    <w:rsid w:val="00DF1A3B"/>
    <w:rsid w:val="00DF1D80"/>
    <w:rsid w:val="00DF242B"/>
    <w:rsid w:val="00DF27EB"/>
    <w:rsid w:val="00DF32A5"/>
    <w:rsid w:val="00DF358E"/>
    <w:rsid w:val="00DF37A0"/>
    <w:rsid w:val="00DF40A5"/>
    <w:rsid w:val="00DF46CD"/>
    <w:rsid w:val="00DF5CA6"/>
    <w:rsid w:val="00DF6520"/>
    <w:rsid w:val="00DF6901"/>
    <w:rsid w:val="00DF7DB4"/>
    <w:rsid w:val="00DF7ED4"/>
    <w:rsid w:val="00E01072"/>
    <w:rsid w:val="00E01246"/>
    <w:rsid w:val="00E0156D"/>
    <w:rsid w:val="00E01D12"/>
    <w:rsid w:val="00E02F2C"/>
    <w:rsid w:val="00E034E4"/>
    <w:rsid w:val="00E04516"/>
    <w:rsid w:val="00E048AC"/>
    <w:rsid w:val="00E05628"/>
    <w:rsid w:val="00E06182"/>
    <w:rsid w:val="00E101CD"/>
    <w:rsid w:val="00E10208"/>
    <w:rsid w:val="00E1072B"/>
    <w:rsid w:val="00E10971"/>
    <w:rsid w:val="00E110E7"/>
    <w:rsid w:val="00E11B20"/>
    <w:rsid w:val="00E11E05"/>
    <w:rsid w:val="00E1287C"/>
    <w:rsid w:val="00E12E4A"/>
    <w:rsid w:val="00E140EF"/>
    <w:rsid w:val="00E142DC"/>
    <w:rsid w:val="00E1557E"/>
    <w:rsid w:val="00E17EC1"/>
    <w:rsid w:val="00E17FA2"/>
    <w:rsid w:val="00E2054C"/>
    <w:rsid w:val="00E20821"/>
    <w:rsid w:val="00E213F0"/>
    <w:rsid w:val="00E22330"/>
    <w:rsid w:val="00E22923"/>
    <w:rsid w:val="00E22E4A"/>
    <w:rsid w:val="00E243BB"/>
    <w:rsid w:val="00E2452C"/>
    <w:rsid w:val="00E2467A"/>
    <w:rsid w:val="00E24AB4"/>
    <w:rsid w:val="00E25BC1"/>
    <w:rsid w:val="00E271F4"/>
    <w:rsid w:val="00E276A1"/>
    <w:rsid w:val="00E30B5A"/>
    <w:rsid w:val="00E30CBE"/>
    <w:rsid w:val="00E3123D"/>
    <w:rsid w:val="00E31461"/>
    <w:rsid w:val="00E31D43"/>
    <w:rsid w:val="00E31F71"/>
    <w:rsid w:val="00E321BD"/>
    <w:rsid w:val="00E32608"/>
    <w:rsid w:val="00E32F57"/>
    <w:rsid w:val="00E33B71"/>
    <w:rsid w:val="00E34188"/>
    <w:rsid w:val="00E3461C"/>
    <w:rsid w:val="00E34B6E"/>
    <w:rsid w:val="00E353B7"/>
    <w:rsid w:val="00E35559"/>
    <w:rsid w:val="00E359DF"/>
    <w:rsid w:val="00E3723A"/>
    <w:rsid w:val="00E3723D"/>
    <w:rsid w:val="00E37860"/>
    <w:rsid w:val="00E40A18"/>
    <w:rsid w:val="00E40F19"/>
    <w:rsid w:val="00E41FDC"/>
    <w:rsid w:val="00E42511"/>
    <w:rsid w:val="00E425CA"/>
    <w:rsid w:val="00E42862"/>
    <w:rsid w:val="00E43559"/>
    <w:rsid w:val="00E43839"/>
    <w:rsid w:val="00E446F1"/>
    <w:rsid w:val="00E460A5"/>
    <w:rsid w:val="00E46886"/>
    <w:rsid w:val="00E47AEF"/>
    <w:rsid w:val="00E50FBB"/>
    <w:rsid w:val="00E52BDC"/>
    <w:rsid w:val="00E52BF9"/>
    <w:rsid w:val="00E53B75"/>
    <w:rsid w:val="00E53EBE"/>
    <w:rsid w:val="00E54DFA"/>
    <w:rsid w:val="00E54E3B"/>
    <w:rsid w:val="00E55E8E"/>
    <w:rsid w:val="00E5642D"/>
    <w:rsid w:val="00E56DFA"/>
    <w:rsid w:val="00E56F82"/>
    <w:rsid w:val="00E57565"/>
    <w:rsid w:val="00E57746"/>
    <w:rsid w:val="00E57D3B"/>
    <w:rsid w:val="00E6070E"/>
    <w:rsid w:val="00E60D45"/>
    <w:rsid w:val="00E60FE0"/>
    <w:rsid w:val="00E61587"/>
    <w:rsid w:val="00E61B1B"/>
    <w:rsid w:val="00E63604"/>
    <w:rsid w:val="00E63838"/>
    <w:rsid w:val="00E64434"/>
    <w:rsid w:val="00E646F1"/>
    <w:rsid w:val="00E64A1F"/>
    <w:rsid w:val="00E6671B"/>
    <w:rsid w:val="00E67C51"/>
    <w:rsid w:val="00E70140"/>
    <w:rsid w:val="00E70364"/>
    <w:rsid w:val="00E7098D"/>
    <w:rsid w:val="00E70B3C"/>
    <w:rsid w:val="00E70D42"/>
    <w:rsid w:val="00E711FF"/>
    <w:rsid w:val="00E7272E"/>
    <w:rsid w:val="00E72D37"/>
    <w:rsid w:val="00E72EFC"/>
    <w:rsid w:val="00E7562D"/>
    <w:rsid w:val="00E758EC"/>
    <w:rsid w:val="00E766F1"/>
    <w:rsid w:val="00E77E38"/>
    <w:rsid w:val="00E801FE"/>
    <w:rsid w:val="00E80323"/>
    <w:rsid w:val="00E80ECB"/>
    <w:rsid w:val="00E81F32"/>
    <w:rsid w:val="00E8234C"/>
    <w:rsid w:val="00E83AA9"/>
    <w:rsid w:val="00E83CB9"/>
    <w:rsid w:val="00E83D91"/>
    <w:rsid w:val="00E84E6F"/>
    <w:rsid w:val="00E85928"/>
    <w:rsid w:val="00E85CE6"/>
    <w:rsid w:val="00E8600E"/>
    <w:rsid w:val="00E869FF"/>
    <w:rsid w:val="00E86E82"/>
    <w:rsid w:val="00E86F49"/>
    <w:rsid w:val="00E87214"/>
    <w:rsid w:val="00E87822"/>
    <w:rsid w:val="00E90395"/>
    <w:rsid w:val="00E90458"/>
    <w:rsid w:val="00E90B74"/>
    <w:rsid w:val="00E90E49"/>
    <w:rsid w:val="00E910B5"/>
    <w:rsid w:val="00E917F9"/>
    <w:rsid w:val="00E91EA8"/>
    <w:rsid w:val="00E92016"/>
    <w:rsid w:val="00E9273B"/>
    <w:rsid w:val="00E9291C"/>
    <w:rsid w:val="00E92B83"/>
    <w:rsid w:val="00E937EE"/>
    <w:rsid w:val="00E93B70"/>
    <w:rsid w:val="00E93FFE"/>
    <w:rsid w:val="00E94F8A"/>
    <w:rsid w:val="00E9722F"/>
    <w:rsid w:val="00E97339"/>
    <w:rsid w:val="00E979E2"/>
    <w:rsid w:val="00E97D31"/>
    <w:rsid w:val="00EA0196"/>
    <w:rsid w:val="00EA3145"/>
    <w:rsid w:val="00EA4746"/>
    <w:rsid w:val="00EA479F"/>
    <w:rsid w:val="00EA5A64"/>
    <w:rsid w:val="00EA5D94"/>
    <w:rsid w:val="00EA610D"/>
    <w:rsid w:val="00EA6655"/>
    <w:rsid w:val="00EA71A2"/>
    <w:rsid w:val="00EA726D"/>
    <w:rsid w:val="00EA7A41"/>
    <w:rsid w:val="00EA7D5E"/>
    <w:rsid w:val="00EA7EED"/>
    <w:rsid w:val="00EB008E"/>
    <w:rsid w:val="00EB0450"/>
    <w:rsid w:val="00EB0520"/>
    <w:rsid w:val="00EB077B"/>
    <w:rsid w:val="00EB2413"/>
    <w:rsid w:val="00EB2725"/>
    <w:rsid w:val="00EB3691"/>
    <w:rsid w:val="00EB476C"/>
    <w:rsid w:val="00EB4EA2"/>
    <w:rsid w:val="00EB5235"/>
    <w:rsid w:val="00EB565D"/>
    <w:rsid w:val="00EB5FE6"/>
    <w:rsid w:val="00EB74D5"/>
    <w:rsid w:val="00EB771F"/>
    <w:rsid w:val="00EC060F"/>
    <w:rsid w:val="00EC0C56"/>
    <w:rsid w:val="00EC0CC9"/>
    <w:rsid w:val="00EC0E20"/>
    <w:rsid w:val="00EC24D5"/>
    <w:rsid w:val="00EC27C6"/>
    <w:rsid w:val="00EC34A4"/>
    <w:rsid w:val="00EC3F8B"/>
    <w:rsid w:val="00EC4207"/>
    <w:rsid w:val="00EC55EB"/>
    <w:rsid w:val="00EC5653"/>
    <w:rsid w:val="00EC6038"/>
    <w:rsid w:val="00EC6A5F"/>
    <w:rsid w:val="00EC71CE"/>
    <w:rsid w:val="00EC7641"/>
    <w:rsid w:val="00ED1006"/>
    <w:rsid w:val="00ED18C2"/>
    <w:rsid w:val="00ED1E85"/>
    <w:rsid w:val="00ED1EE2"/>
    <w:rsid w:val="00ED1F37"/>
    <w:rsid w:val="00ED293F"/>
    <w:rsid w:val="00ED2D2C"/>
    <w:rsid w:val="00ED32F0"/>
    <w:rsid w:val="00ED3384"/>
    <w:rsid w:val="00ED3506"/>
    <w:rsid w:val="00ED392D"/>
    <w:rsid w:val="00ED44A6"/>
    <w:rsid w:val="00ED4A99"/>
    <w:rsid w:val="00ED6017"/>
    <w:rsid w:val="00ED76D7"/>
    <w:rsid w:val="00ED7A3F"/>
    <w:rsid w:val="00EE1AF7"/>
    <w:rsid w:val="00EE21C4"/>
    <w:rsid w:val="00EE23D5"/>
    <w:rsid w:val="00EE23E3"/>
    <w:rsid w:val="00EE258D"/>
    <w:rsid w:val="00EE2BF0"/>
    <w:rsid w:val="00EE4D48"/>
    <w:rsid w:val="00EE4D5D"/>
    <w:rsid w:val="00EE5F60"/>
    <w:rsid w:val="00EE61A4"/>
    <w:rsid w:val="00EE6718"/>
    <w:rsid w:val="00EE6B41"/>
    <w:rsid w:val="00EE6D13"/>
    <w:rsid w:val="00EF062C"/>
    <w:rsid w:val="00EF0813"/>
    <w:rsid w:val="00EF1464"/>
    <w:rsid w:val="00EF18FE"/>
    <w:rsid w:val="00EF4417"/>
    <w:rsid w:val="00EF53C6"/>
    <w:rsid w:val="00EF5787"/>
    <w:rsid w:val="00EF5D5A"/>
    <w:rsid w:val="00EF60D0"/>
    <w:rsid w:val="00EF6FB6"/>
    <w:rsid w:val="00EF7CE5"/>
    <w:rsid w:val="00EF7D51"/>
    <w:rsid w:val="00F00C1A"/>
    <w:rsid w:val="00F012FF"/>
    <w:rsid w:val="00F0135B"/>
    <w:rsid w:val="00F01898"/>
    <w:rsid w:val="00F0528D"/>
    <w:rsid w:val="00F05588"/>
    <w:rsid w:val="00F06965"/>
    <w:rsid w:val="00F06C67"/>
    <w:rsid w:val="00F06DFD"/>
    <w:rsid w:val="00F071D1"/>
    <w:rsid w:val="00F07533"/>
    <w:rsid w:val="00F0797F"/>
    <w:rsid w:val="00F10629"/>
    <w:rsid w:val="00F10DB0"/>
    <w:rsid w:val="00F114D5"/>
    <w:rsid w:val="00F12982"/>
    <w:rsid w:val="00F12B80"/>
    <w:rsid w:val="00F13990"/>
    <w:rsid w:val="00F13F79"/>
    <w:rsid w:val="00F1480A"/>
    <w:rsid w:val="00F14A89"/>
    <w:rsid w:val="00F15071"/>
    <w:rsid w:val="00F15D55"/>
    <w:rsid w:val="00F15F9B"/>
    <w:rsid w:val="00F15FA5"/>
    <w:rsid w:val="00F209B7"/>
    <w:rsid w:val="00F21557"/>
    <w:rsid w:val="00F2172B"/>
    <w:rsid w:val="00F22F5B"/>
    <w:rsid w:val="00F231CD"/>
    <w:rsid w:val="00F2376F"/>
    <w:rsid w:val="00F243D8"/>
    <w:rsid w:val="00F25747"/>
    <w:rsid w:val="00F25B5F"/>
    <w:rsid w:val="00F25C6A"/>
    <w:rsid w:val="00F268E4"/>
    <w:rsid w:val="00F269AC"/>
    <w:rsid w:val="00F26CAD"/>
    <w:rsid w:val="00F27C3C"/>
    <w:rsid w:val="00F3022D"/>
    <w:rsid w:val="00F307B2"/>
    <w:rsid w:val="00F30828"/>
    <w:rsid w:val="00F30F48"/>
    <w:rsid w:val="00F30F6F"/>
    <w:rsid w:val="00F31226"/>
    <w:rsid w:val="00F313D6"/>
    <w:rsid w:val="00F32E60"/>
    <w:rsid w:val="00F33189"/>
    <w:rsid w:val="00F332D7"/>
    <w:rsid w:val="00F332EE"/>
    <w:rsid w:val="00F33DB2"/>
    <w:rsid w:val="00F34211"/>
    <w:rsid w:val="00F3432E"/>
    <w:rsid w:val="00F367ED"/>
    <w:rsid w:val="00F40240"/>
    <w:rsid w:val="00F40AE3"/>
    <w:rsid w:val="00F40F0C"/>
    <w:rsid w:val="00F411FF"/>
    <w:rsid w:val="00F41477"/>
    <w:rsid w:val="00F4175E"/>
    <w:rsid w:val="00F44CBD"/>
    <w:rsid w:val="00F4591E"/>
    <w:rsid w:val="00F4689C"/>
    <w:rsid w:val="00F4766C"/>
    <w:rsid w:val="00F47CC1"/>
    <w:rsid w:val="00F47D7F"/>
    <w:rsid w:val="00F5060E"/>
    <w:rsid w:val="00F50656"/>
    <w:rsid w:val="00F507D1"/>
    <w:rsid w:val="00F5125D"/>
    <w:rsid w:val="00F519CE"/>
    <w:rsid w:val="00F51ADA"/>
    <w:rsid w:val="00F521D7"/>
    <w:rsid w:val="00F52AFB"/>
    <w:rsid w:val="00F52D1F"/>
    <w:rsid w:val="00F5378C"/>
    <w:rsid w:val="00F555E1"/>
    <w:rsid w:val="00F60203"/>
    <w:rsid w:val="00F607C5"/>
    <w:rsid w:val="00F6092D"/>
    <w:rsid w:val="00F60DEA"/>
    <w:rsid w:val="00F625AA"/>
    <w:rsid w:val="00F6302A"/>
    <w:rsid w:val="00F63633"/>
    <w:rsid w:val="00F63950"/>
    <w:rsid w:val="00F649C6"/>
    <w:rsid w:val="00F64C13"/>
    <w:rsid w:val="00F64C2B"/>
    <w:rsid w:val="00F64FF9"/>
    <w:rsid w:val="00F651BE"/>
    <w:rsid w:val="00F6535A"/>
    <w:rsid w:val="00F659DA"/>
    <w:rsid w:val="00F67174"/>
    <w:rsid w:val="00F6729B"/>
    <w:rsid w:val="00F67F53"/>
    <w:rsid w:val="00F703BE"/>
    <w:rsid w:val="00F70422"/>
    <w:rsid w:val="00F71F69"/>
    <w:rsid w:val="00F72123"/>
    <w:rsid w:val="00F728E9"/>
    <w:rsid w:val="00F72B72"/>
    <w:rsid w:val="00F72C82"/>
    <w:rsid w:val="00F72D2A"/>
    <w:rsid w:val="00F72E7C"/>
    <w:rsid w:val="00F74BB9"/>
    <w:rsid w:val="00F7522C"/>
    <w:rsid w:val="00F75582"/>
    <w:rsid w:val="00F76EFA"/>
    <w:rsid w:val="00F77B6C"/>
    <w:rsid w:val="00F804BE"/>
    <w:rsid w:val="00F80C60"/>
    <w:rsid w:val="00F80FFC"/>
    <w:rsid w:val="00F81752"/>
    <w:rsid w:val="00F817CE"/>
    <w:rsid w:val="00F81A50"/>
    <w:rsid w:val="00F82484"/>
    <w:rsid w:val="00F82F44"/>
    <w:rsid w:val="00F83A20"/>
    <w:rsid w:val="00F83BC5"/>
    <w:rsid w:val="00F8456C"/>
    <w:rsid w:val="00F853D0"/>
    <w:rsid w:val="00F8576C"/>
    <w:rsid w:val="00F859D8"/>
    <w:rsid w:val="00F8658D"/>
    <w:rsid w:val="00F868E1"/>
    <w:rsid w:val="00F868F5"/>
    <w:rsid w:val="00F86EBB"/>
    <w:rsid w:val="00F87B63"/>
    <w:rsid w:val="00F90202"/>
    <w:rsid w:val="00F9056A"/>
    <w:rsid w:val="00F90F8D"/>
    <w:rsid w:val="00F9216B"/>
    <w:rsid w:val="00F92782"/>
    <w:rsid w:val="00F93A8A"/>
    <w:rsid w:val="00F93AA9"/>
    <w:rsid w:val="00F93AE7"/>
    <w:rsid w:val="00F94546"/>
    <w:rsid w:val="00F948BB"/>
    <w:rsid w:val="00F95156"/>
    <w:rsid w:val="00F95316"/>
    <w:rsid w:val="00F957C3"/>
    <w:rsid w:val="00F960D4"/>
    <w:rsid w:val="00F96256"/>
    <w:rsid w:val="00F96985"/>
    <w:rsid w:val="00F97838"/>
    <w:rsid w:val="00FA03B0"/>
    <w:rsid w:val="00FA1C24"/>
    <w:rsid w:val="00FA20A9"/>
    <w:rsid w:val="00FA2BB3"/>
    <w:rsid w:val="00FA3093"/>
    <w:rsid w:val="00FA53AA"/>
    <w:rsid w:val="00FA5939"/>
    <w:rsid w:val="00FA66BC"/>
    <w:rsid w:val="00FA6B8E"/>
    <w:rsid w:val="00FA6BD0"/>
    <w:rsid w:val="00FA6D1E"/>
    <w:rsid w:val="00FB01ED"/>
    <w:rsid w:val="00FB4418"/>
    <w:rsid w:val="00FB4C80"/>
    <w:rsid w:val="00FB5C96"/>
    <w:rsid w:val="00FB5D96"/>
    <w:rsid w:val="00FB60BE"/>
    <w:rsid w:val="00FB6A69"/>
    <w:rsid w:val="00FB6A6A"/>
    <w:rsid w:val="00FB7691"/>
    <w:rsid w:val="00FB78FB"/>
    <w:rsid w:val="00FB79B3"/>
    <w:rsid w:val="00FC098D"/>
    <w:rsid w:val="00FC0E24"/>
    <w:rsid w:val="00FC1A15"/>
    <w:rsid w:val="00FC2137"/>
    <w:rsid w:val="00FC61C4"/>
    <w:rsid w:val="00FC7046"/>
    <w:rsid w:val="00FC7429"/>
    <w:rsid w:val="00FD01B9"/>
    <w:rsid w:val="00FD07F6"/>
    <w:rsid w:val="00FD105F"/>
    <w:rsid w:val="00FD1CBF"/>
    <w:rsid w:val="00FD1D87"/>
    <w:rsid w:val="00FD1EC8"/>
    <w:rsid w:val="00FD1EDC"/>
    <w:rsid w:val="00FD25CD"/>
    <w:rsid w:val="00FD2658"/>
    <w:rsid w:val="00FD2D2D"/>
    <w:rsid w:val="00FD4722"/>
    <w:rsid w:val="00FD47ED"/>
    <w:rsid w:val="00FD5AC7"/>
    <w:rsid w:val="00FD5DAD"/>
    <w:rsid w:val="00FD633A"/>
    <w:rsid w:val="00FD74DB"/>
    <w:rsid w:val="00FD7660"/>
    <w:rsid w:val="00FD76FA"/>
    <w:rsid w:val="00FD7737"/>
    <w:rsid w:val="00FD7854"/>
    <w:rsid w:val="00FE0007"/>
    <w:rsid w:val="00FE0378"/>
    <w:rsid w:val="00FE0655"/>
    <w:rsid w:val="00FE0ED8"/>
    <w:rsid w:val="00FE112A"/>
    <w:rsid w:val="00FE2365"/>
    <w:rsid w:val="00FE25AF"/>
    <w:rsid w:val="00FE353E"/>
    <w:rsid w:val="00FE37D7"/>
    <w:rsid w:val="00FE4246"/>
    <w:rsid w:val="00FE42EF"/>
    <w:rsid w:val="00FE4437"/>
    <w:rsid w:val="00FE4C7B"/>
    <w:rsid w:val="00FE54D9"/>
    <w:rsid w:val="00FE5780"/>
    <w:rsid w:val="00FE60A8"/>
    <w:rsid w:val="00FE6705"/>
    <w:rsid w:val="00FE6D8E"/>
    <w:rsid w:val="00FE7103"/>
    <w:rsid w:val="00FE7336"/>
    <w:rsid w:val="00FE787C"/>
    <w:rsid w:val="00FE7D2C"/>
    <w:rsid w:val="00FF078C"/>
    <w:rsid w:val="00FF1437"/>
    <w:rsid w:val="00FF16E9"/>
    <w:rsid w:val="00FF19AB"/>
    <w:rsid w:val="00FF19E7"/>
    <w:rsid w:val="00FF1E8B"/>
    <w:rsid w:val="00FF4147"/>
    <w:rsid w:val="00FF45A5"/>
    <w:rsid w:val="00FF55A6"/>
    <w:rsid w:val="00FF5C91"/>
    <w:rsid w:val="00FF716B"/>
    <w:rsid w:val="390CC0D1"/>
    <w:rsid w:val="7C1CED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53731BD5-CEC1-4EFF-AA78-8A28FCD3A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4B7"/>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11,1. Heading"/>
    <w:next w:val="Normal"/>
    <w:link w:val="Heading1Char"/>
    <w:qFormat/>
    <w:rsid w:val="006A19E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ead2A,2,H2,UNDERRUBRIK 1-2,DO NOT USE_h2,h2,h21,H2 Char,h2 Char,H21"/>
    <w:basedOn w:val="Heading1"/>
    <w:next w:val="Normal"/>
    <w:link w:val="Heading2Char"/>
    <w:qFormat/>
    <w:rsid w:val="006A19E3"/>
    <w:pPr>
      <w:numPr>
        <w:ilvl w:val="1"/>
      </w:numPr>
      <w:spacing w:before="180"/>
      <w:outlineLvl w:val="1"/>
    </w:pPr>
    <w:rPr>
      <w:sz w:val="32"/>
      <w:szCs w:val="32"/>
    </w:rPr>
  </w:style>
  <w:style w:type="paragraph" w:styleId="Heading3">
    <w:name w:val="heading 3"/>
    <w:aliases w:val="no break,H3,Underrubrik2,h3,Memo Heading 3,Heading 3 Char1 Char,Heading 3 Char Char Char,Heading 3 Char1 Char Char Char,Heading 3 Char Char Char Char Char,Heading 3 Char Char1 Char,Heading 3 Char2 Char,0H,hello,0h,3h,3H,Titre 3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412...,heading 4,3,no,break,Head4,41,42,43,411,421,44,412"/>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F74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74B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8"/>
      </w:numPr>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0"/>
      </w:numPr>
    </w:pPr>
  </w:style>
  <w:style w:type="paragraph" w:styleId="ListBullet5">
    <w:name w:val="List Bullet 5"/>
    <w:basedOn w:val="ListBullet4"/>
    <w:rsid w:val="008D00A5"/>
    <w:pPr>
      <w:numPr>
        <w:numId w:val="11"/>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A19E3"/>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6"/>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1,UNDERRUBRIK 1-2 Char,DO NOT USE_h2 Char,h2 Char1,h21 Char,H2 Char Char,h2 Char Char,H21 Char"/>
    <w:basedOn w:val="Heading1Char"/>
    <w:link w:val="Heading2"/>
    <w:rsid w:val="006A19E3"/>
    <w:rPr>
      <w:rFonts w:ascii="Arial" w:hAnsi="Arial" w:cs="Arial"/>
      <w:sz w:val="32"/>
      <w:szCs w:val="32"/>
      <w:lang w:eastAsia="zh-CN"/>
    </w:rPr>
  </w:style>
  <w:style w:type="character" w:customStyle="1" w:styleId="Heading3Char">
    <w:name w:val="Heading 3 Char"/>
    <w:aliases w:val="no break Char,H3 Char,Underrubrik2 Char,h3 Char,Memo Heading 3 Char,Heading 3 Char1 Char Char,Heading 3 Char Char Char Char,Heading 3 Char1 Char Char Char Char,Heading 3 Char Char Char Char Char Char,Heading 3 Char Char1 Char Char,0H Char"/>
    <w:link w:val="Heading3"/>
    <w:rsid w:val="008D00A5"/>
    <w:rPr>
      <w:rFonts w:ascii="Arial" w:hAnsi="Arial" w:cs="Arial"/>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cs="Arial"/>
      <w:sz w:val="24"/>
      <w:szCs w:val="32"/>
      <w:lang w:eastAsia="zh-CN"/>
    </w:rPr>
  </w:style>
  <w:style w:type="character" w:customStyle="1" w:styleId="Heading5Char">
    <w:name w:val="Heading 5 Char"/>
    <w:aliases w:val="h5 Char,Heading5 Char,H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fi-FI"/>
    </w:rPr>
  </w:style>
  <w:style w:type="paragraph" w:customStyle="1" w:styleId="EmailDiscussion2">
    <w:name w:val="EmailDiscussion2"/>
    <w:basedOn w:val="Doc-text2"/>
    <w:qFormat/>
    <w:rsid w:val="00D112C7"/>
    <w:pPr>
      <w:spacing w:line="240" w:lineRule="auto"/>
    </w:pPr>
    <w:rPr>
      <w:rFonts w:cs="Times New Roman"/>
      <w:sz w:val="20"/>
      <w:lang w:val="en-GB" w:eastAsia="en-GB"/>
    </w:rPr>
  </w:style>
  <w:style w:type="paragraph" w:customStyle="1" w:styleId="Doc-comment">
    <w:name w:val="Doc-comment"/>
    <w:basedOn w:val="Normal"/>
    <w:next w:val="Doc-text2"/>
    <w:qFormat/>
    <w:rsid w:val="005E4BBD"/>
    <w:pPr>
      <w:tabs>
        <w:tab w:val="left" w:pos="1622"/>
      </w:tabs>
      <w:spacing w:after="0" w:line="240" w:lineRule="auto"/>
      <w:ind w:left="1622" w:hanging="363"/>
    </w:pPr>
    <w:rPr>
      <w:rFonts w:ascii="Arial" w:eastAsia="MS Mincho" w:hAnsi="Arial" w:cs="Times New Roman"/>
      <w:i/>
      <w:sz w:val="20"/>
      <w:szCs w:val="24"/>
      <w:lang w:eastAsia="en-GB"/>
    </w:rPr>
  </w:style>
  <w:style w:type="paragraph" w:customStyle="1" w:styleId="TdocHeader">
    <w:name w:val="TdocHeader"/>
    <w:basedOn w:val="Normal"/>
    <w:link w:val="TdocHeaderChar"/>
    <w:qFormat/>
    <w:rsid w:val="006A19E3"/>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6A19E3"/>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6A19E3"/>
  </w:style>
  <w:style w:type="character" w:customStyle="1" w:styleId="ReviewHeadingChar">
    <w:name w:val="ReviewHeading Char"/>
    <w:basedOn w:val="Heading1Char"/>
    <w:link w:val="ReviewHeading"/>
    <w:rsid w:val="006A19E3"/>
    <w:rPr>
      <w:rFonts w:ascii="Arial" w:hAnsi="Arial" w:cs="Arial"/>
      <w:sz w:val="36"/>
      <w:szCs w:val="36"/>
      <w:lang w:eastAsia="zh-CN"/>
    </w:rPr>
  </w:style>
  <w:style w:type="character" w:customStyle="1" w:styleId="ObservationChar">
    <w:name w:val="Observation Char"/>
    <w:link w:val="Observation"/>
    <w:qFormat/>
    <w:rsid w:val="00ED2D2C"/>
    <w:rPr>
      <w:rFonts w:ascii="Arial" w:eastAsiaTheme="minorHAnsi" w:hAnsi="Arial" w:cstheme="minorBidi"/>
      <w:b/>
      <w:bCs/>
      <w:sz w:val="22"/>
      <w:szCs w:val="22"/>
      <w:lang w:val="fi-FI" w:eastAsia="ja-JP"/>
    </w:rPr>
  </w:style>
  <w:style w:type="character" w:customStyle="1" w:styleId="B1Char">
    <w:name w:val="B1 Char"/>
    <w:rsid w:val="00F9216B"/>
    <w:rPr>
      <w:lang w:eastAsia="en-US"/>
    </w:rPr>
  </w:style>
  <w:style w:type="character" w:customStyle="1" w:styleId="TALChar">
    <w:name w:val="TAL Char"/>
    <w:qFormat/>
    <w:rsid w:val="006568D9"/>
    <w:rPr>
      <w:rFonts w:ascii="Arial" w:eastAsia="SimSun" w:hAnsi="Arial" w:cs="Times New Roman"/>
      <w:sz w:val="18"/>
      <w:szCs w:val="20"/>
      <w:lang w:val="en-GB"/>
    </w:rPr>
  </w:style>
  <w:style w:type="paragraph" w:customStyle="1" w:styleId="NTNHeading">
    <w:name w:val="NTN Heading"/>
    <w:basedOn w:val="Normal"/>
    <w:qFormat/>
    <w:rsid w:val="007254E2"/>
    <w:pPr>
      <w:spacing w:after="0" w:line="240" w:lineRule="auto"/>
    </w:pPr>
    <w:rPr>
      <w:rFonts w:ascii="Calibri" w:eastAsia="Calibri" w:hAnsi="Calibri" w:cs="Calibri"/>
      <w:b/>
      <w:bCs/>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99709">
      <w:bodyDiv w:val="1"/>
      <w:marLeft w:val="0"/>
      <w:marRight w:val="0"/>
      <w:marTop w:val="0"/>
      <w:marBottom w:val="0"/>
      <w:divBdr>
        <w:top w:val="none" w:sz="0" w:space="0" w:color="auto"/>
        <w:left w:val="none" w:sz="0" w:space="0" w:color="auto"/>
        <w:bottom w:val="none" w:sz="0" w:space="0" w:color="auto"/>
        <w:right w:val="none" w:sz="0" w:space="0" w:color="auto"/>
      </w:divBdr>
      <w:divsChild>
        <w:div w:id="2042779888">
          <w:marLeft w:val="418"/>
          <w:marRight w:val="0"/>
          <w:marTop w:val="160"/>
          <w:marBottom w:val="0"/>
          <w:divBdr>
            <w:top w:val="none" w:sz="0" w:space="0" w:color="auto"/>
            <w:left w:val="none" w:sz="0" w:space="0" w:color="auto"/>
            <w:bottom w:val="none" w:sz="0" w:space="0" w:color="auto"/>
            <w:right w:val="none" w:sz="0" w:space="0" w:color="auto"/>
          </w:divBdr>
        </w:div>
        <w:div w:id="2028361886">
          <w:marLeft w:val="965"/>
          <w:marRight w:val="0"/>
          <w:marTop w:val="160"/>
          <w:marBottom w:val="0"/>
          <w:divBdr>
            <w:top w:val="none" w:sz="0" w:space="0" w:color="auto"/>
            <w:left w:val="none" w:sz="0" w:space="0" w:color="auto"/>
            <w:bottom w:val="none" w:sz="0" w:space="0" w:color="auto"/>
            <w:right w:val="none" w:sz="0" w:space="0" w:color="auto"/>
          </w:divBdr>
        </w:div>
        <w:div w:id="41905396">
          <w:marLeft w:val="965"/>
          <w:marRight w:val="0"/>
          <w:marTop w:val="160"/>
          <w:marBottom w:val="0"/>
          <w:divBdr>
            <w:top w:val="none" w:sz="0" w:space="0" w:color="auto"/>
            <w:left w:val="none" w:sz="0" w:space="0" w:color="auto"/>
            <w:bottom w:val="none" w:sz="0" w:space="0" w:color="auto"/>
            <w:right w:val="none" w:sz="0" w:space="0" w:color="auto"/>
          </w:divBdr>
        </w:div>
        <w:div w:id="1600019801">
          <w:marLeft w:val="965"/>
          <w:marRight w:val="0"/>
          <w:marTop w:val="160"/>
          <w:marBottom w:val="0"/>
          <w:divBdr>
            <w:top w:val="none" w:sz="0" w:space="0" w:color="auto"/>
            <w:left w:val="none" w:sz="0" w:space="0" w:color="auto"/>
            <w:bottom w:val="none" w:sz="0" w:space="0" w:color="auto"/>
            <w:right w:val="none" w:sz="0" w:space="0" w:color="auto"/>
          </w:divBdr>
        </w:div>
        <w:div w:id="1724716107">
          <w:marLeft w:val="965"/>
          <w:marRight w:val="0"/>
          <w:marTop w:val="160"/>
          <w:marBottom w:val="0"/>
          <w:divBdr>
            <w:top w:val="none" w:sz="0" w:space="0" w:color="auto"/>
            <w:left w:val="none" w:sz="0" w:space="0" w:color="auto"/>
            <w:bottom w:val="none" w:sz="0" w:space="0" w:color="auto"/>
            <w:right w:val="none" w:sz="0" w:space="0" w:color="auto"/>
          </w:divBdr>
        </w:div>
      </w:divsChild>
    </w:div>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530848039">
      <w:bodyDiv w:val="1"/>
      <w:marLeft w:val="0"/>
      <w:marRight w:val="0"/>
      <w:marTop w:val="0"/>
      <w:marBottom w:val="0"/>
      <w:divBdr>
        <w:top w:val="none" w:sz="0" w:space="0" w:color="auto"/>
        <w:left w:val="none" w:sz="0" w:space="0" w:color="auto"/>
        <w:bottom w:val="none" w:sz="0" w:space="0" w:color="auto"/>
        <w:right w:val="none" w:sz="0" w:space="0" w:color="auto"/>
      </w:divBdr>
      <w:divsChild>
        <w:div w:id="1598905962">
          <w:marLeft w:val="0"/>
          <w:marRight w:val="0"/>
          <w:marTop w:val="0"/>
          <w:marBottom w:val="0"/>
          <w:divBdr>
            <w:top w:val="none" w:sz="0" w:space="0" w:color="auto"/>
            <w:left w:val="none" w:sz="0" w:space="0" w:color="auto"/>
            <w:bottom w:val="none" w:sz="0" w:space="0" w:color="auto"/>
            <w:right w:val="none" w:sz="0" w:space="0" w:color="auto"/>
          </w:divBdr>
        </w:div>
      </w:divsChild>
    </w:div>
    <w:div w:id="715474083">
      <w:bodyDiv w:val="1"/>
      <w:marLeft w:val="0"/>
      <w:marRight w:val="0"/>
      <w:marTop w:val="0"/>
      <w:marBottom w:val="0"/>
      <w:divBdr>
        <w:top w:val="none" w:sz="0" w:space="0" w:color="auto"/>
        <w:left w:val="none" w:sz="0" w:space="0" w:color="auto"/>
        <w:bottom w:val="none" w:sz="0" w:space="0" w:color="auto"/>
        <w:right w:val="none" w:sz="0" w:space="0" w:color="auto"/>
      </w:divBdr>
      <w:divsChild>
        <w:div w:id="835926638">
          <w:marLeft w:val="418"/>
          <w:marRight w:val="0"/>
          <w:marTop w:val="160"/>
          <w:marBottom w:val="0"/>
          <w:divBdr>
            <w:top w:val="none" w:sz="0" w:space="0" w:color="auto"/>
            <w:left w:val="none" w:sz="0" w:space="0" w:color="auto"/>
            <w:bottom w:val="none" w:sz="0" w:space="0" w:color="auto"/>
            <w:right w:val="none" w:sz="0" w:space="0" w:color="auto"/>
          </w:divBdr>
        </w:div>
        <w:div w:id="1891847131">
          <w:marLeft w:val="418"/>
          <w:marRight w:val="0"/>
          <w:marTop w:val="16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500079578">
      <w:bodyDiv w:val="1"/>
      <w:marLeft w:val="0"/>
      <w:marRight w:val="0"/>
      <w:marTop w:val="0"/>
      <w:marBottom w:val="0"/>
      <w:divBdr>
        <w:top w:val="none" w:sz="0" w:space="0" w:color="auto"/>
        <w:left w:val="none" w:sz="0" w:space="0" w:color="auto"/>
        <w:bottom w:val="none" w:sz="0" w:space="0" w:color="auto"/>
        <w:right w:val="none" w:sz="0" w:space="0" w:color="auto"/>
      </w:divBdr>
      <w:divsChild>
        <w:div w:id="1971396268">
          <w:marLeft w:val="418"/>
          <w:marRight w:val="0"/>
          <w:marTop w:val="160"/>
          <w:marBottom w:val="180"/>
          <w:divBdr>
            <w:top w:val="none" w:sz="0" w:space="0" w:color="auto"/>
            <w:left w:val="none" w:sz="0" w:space="0" w:color="auto"/>
            <w:bottom w:val="none" w:sz="0" w:space="0" w:color="auto"/>
            <w:right w:val="none" w:sz="0" w:space="0" w:color="auto"/>
          </w:divBdr>
        </w:div>
        <w:div w:id="1540700290">
          <w:marLeft w:val="965"/>
          <w:marRight w:val="0"/>
          <w:marTop w:val="160"/>
          <w:marBottom w:val="180"/>
          <w:divBdr>
            <w:top w:val="none" w:sz="0" w:space="0" w:color="auto"/>
            <w:left w:val="none" w:sz="0" w:space="0" w:color="auto"/>
            <w:bottom w:val="none" w:sz="0" w:space="0" w:color="auto"/>
            <w:right w:val="none" w:sz="0" w:space="0" w:color="auto"/>
          </w:divBdr>
        </w:div>
        <w:div w:id="1264386297">
          <w:marLeft w:val="965"/>
          <w:marRight w:val="0"/>
          <w:marTop w:val="160"/>
          <w:marBottom w:val="180"/>
          <w:divBdr>
            <w:top w:val="none" w:sz="0" w:space="0" w:color="auto"/>
            <w:left w:val="none" w:sz="0" w:space="0" w:color="auto"/>
            <w:bottom w:val="none" w:sz="0" w:space="0" w:color="auto"/>
            <w:right w:val="none" w:sz="0" w:space="0" w:color="auto"/>
          </w:divBdr>
        </w:div>
      </w:divsChild>
    </w:div>
    <w:div w:id="1673531394">
      <w:bodyDiv w:val="1"/>
      <w:marLeft w:val="0"/>
      <w:marRight w:val="0"/>
      <w:marTop w:val="0"/>
      <w:marBottom w:val="0"/>
      <w:divBdr>
        <w:top w:val="none" w:sz="0" w:space="0" w:color="auto"/>
        <w:left w:val="none" w:sz="0" w:space="0" w:color="auto"/>
        <w:bottom w:val="none" w:sz="0" w:space="0" w:color="auto"/>
        <w:right w:val="none" w:sz="0" w:space="0" w:color="auto"/>
      </w:divBdr>
      <w:divsChild>
        <w:div w:id="115874153">
          <w:marLeft w:val="418"/>
          <w:marRight w:val="0"/>
          <w:marTop w:val="160"/>
          <w:marBottom w:val="0"/>
          <w:divBdr>
            <w:top w:val="none" w:sz="0" w:space="0" w:color="auto"/>
            <w:left w:val="none" w:sz="0" w:space="0" w:color="auto"/>
            <w:bottom w:val="none" w:sz="0" w:space="0" w:color="auto"/>
            <w:right w:val="none" w:sz="0" w:space="0" w:color="auto"/>
          </w:divBdr>
        </w:div>
      </w:divsChild>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820998821">
      <w:bodyDiv w:val="1"/>
      <w:marLeft w:val="0"/>
      <w:marRight w:val="0"/>
      <w:marTop w:val="0"/>
      <w:marBottom w:val="0"/>
      <w:divBdr>
        <w:top w:val="none" w:sz="0" w:space="0" w:color="auto"/>
        <w:left w:val="none" w:sz="0" w:space="0" w:color="auto"/>
        <w:bottom w:val="none" w:sz="0" w:space="0" w:color="auto"/>
        <w:right w:val="none" w:sz="0" w:space="0" w:color="auto"/>
      </w:divBdr>
      <w:divsChild>
        <w:div w:id="1341810558">
          <w:marLeft w:val="418"/>
          <w:marRight w:val="0"/>
          <w:marTop w:val="160"/>
          <w:marBottom w:val="180"/>
          <w:divBdr>
            <w:top w:val="none" w:sz="0" w:space="0" w:color="auto"/>
            <w:left w:val="none" w:sz="0" w:space="0" w:color="auto"/>
            <w:bottom w:val="none" w:sz="0" w:space="0" w:color="auto"/>
            <w:right w:val="none" w:sz="0" w:space="0" w:color="auto"/>
          </w:divBdr>
        </w:div>
        <w:div w:id="1884555128">
          <w:marLeft w:val="418"/>
          <w:marRight w:val="0"/>
          <w:marTop w:val="160"/>
          <w:marBottom w:val="180"/>
          <w:divBdr>
            <w:top w:val="none" w:sz="0" w:space="0" w:color="auto"/>
            <w:left w:val="none" w:sz="0" w:space="0" w:color="auto"/>
            <w:bottom w:val="none" w:sz="0" w:space="0" w:color="auto"/>
            <w:right w:val="none" w:sz="0" w:space="0" w:color="auto"/>
          </w:divBdr>
        </w:div>
        <w:div w:id="317463864">
          <w:marLeft w:val="1267"/>
          <w:marRight w:val="0"/>
          <w:marTop w:val="160"/>
          <w:marBottom w:val="180"/>
          <w:divBdr>
            <w:top w:val="none" w:sz="0" w:space="0" w:color="auto"/>
            <w:left w:val="none" w:sz="0" w:space="0" w:color="auto"/>
            <w:bottom w:val="none" w:sz="0" w:space="0" w:color="auto"/>
            <w:right w:val="none" w:sz="0" w:space="0" w:color="auto"/>
          </w:divBdr>
        </w:div>
        <w:div w:id="901216838">
          <w:marLeft w:val="1267"/>
          <w:marRight w:val="0"/>
          <w:marTop w:val="160"/>
          <w:marBottom w:val="180"/>
          <w:divBdr>
            <w:top w:val="none" w:sz="0" w:space="0" w:color="auto"/>
            <w:left w:val="none" w:sz="0" w:space="0" w:color="auto"/>
            <w:bottom w:val="none" w:sz="0" w:space="0" w:color="auto"/>
            <w:right w:val="none" w:sz="0" w:space="0" w:color="auto"/>
          </w:divBdr>
        </w:div>
      </w:divsChild>
    </w:div>
    <w:div w:id="1890606134">
      <w:bodyDiv w:val="1"/>
      <w:marLeft w:val="0"/>
      <w:marRight w:val="0"/>
      <w:marTop w:val="0"/>
      <w:marBottom w:val="0"/>
      <w:divBdr>
        <w:top w:val="none" w:sz="0" w:space="0" w:color="auto"/>
        <w:left w:val="none" w:sz="0" w:space="0" w:color="auto"/>
        <w:bottom w:val="none" w:sz="0" w:space="0" w:color="auto"/>
        <w:right w:val="none" w:sz="0" w:space="0" w:color="auto"/>
      </w:divBdr>
      <w:divsChild>
        <w:div w:id="1265726067">
          <w:marLeft w:val="418"/>
          <w:marRight w:val="0"/>
          <w:marTop w:val="160"/>
          <w:marBottom w:val="0"/>
          <w:divBdr>
            <w:top w:val="none" w:sz="0" w:space="0" w:color="auto"/>
            <w:left w:val="none" w:sz="0" w:space="0" w:color="auto"/>
            <w:bottom w:val="none" w:sz="0" w:space="0" w:color="auto"/>
            <w:right w:val="none" w:sz="0" w:space="0" w:color="auto"/>
          </w:divBdr>
        </w:div>
        <w:div w:id="443504814">
          <w:marLeft w:val="2160"/>
          <w:marRight w:val="0"/>
          <w:marTop w:val="160"/>
          <w:marBottom w:val="180"/>
          <w:divBdr>
            <w:top w:val="none" w:sz="0" w:space="0" w:color="auto"/>
            <w:left w:val="none" w:sz="0" w:space="0" w:color="auto"/>
            <w:bottom w:val="none" w:sz="0" w:space="0" w:color="auto"/>
            <w:right w:val="none" w:sz="0" w:space="0" w:color="auto"/>
          </w:divBdr>
        </w:div>
        <w:div w:id="290987122">
          <w:marLeft w:val="2232"/>
          <w:marRight w:val="0"/>
          <w:marTop w:val="160"/>
          <w:marBottom w:val="180"/>
          <w:divBdr>
            <w:top w:val="none" w:sz="0" w:space="0" w:color="auto"/>
            <w:left w:val="none" w:sz="0" w:space="0" w:color="auto"/>
            <w:bottom w:val="none" w:sz="0" w:space="0" w:color="auto"/>
            <w:right w:val="none" w:sz="0" w:space="0" w:color="auto"/>
          </w:divBdr>
        </w:div>
        <w:div w:id="1995178805">
          <w:marLeft w:val="2232"/>
          <w:marRight w:val="0"/>
          <w:marTop w:val="160"/>
          <w:marBottom w:val="180"/>
          <w:divBdr>
            <w:top w:val="none" w:sz="0" w:space="0" w:color="auto"/>
            <w:left w:val="none" w:sz="0" w:space="0" w:color="auto"/>
            <w:bottom w:val="none" w:sz="0" w:space="0" w:color="auto"/>
            <w:right w:val="none" w:sz="0" w:space="0" w:color="auto"/>
          </w:divBdr>
        </w:div>
        <w:div w:id="657608812">
          <w:marLeft w:val="2160"/>
          <w:marRight w:val="0"/>
          <w:marTop w:val="160"/>
          <w:marBottom w:val="180"/>
          <w:divBdr>
            <w:top w:val="none" w:sz="0" w:space="0" w:color="auto"/>
            <w:left w:val="none" w:sz="0" w:space="0" w:color="auto"/>
            <w:bottom w:val="none" w:sz="0" w:space="0" w:color="auto"/>
            <w:right w:val="none" w:sz="0" w:space="0" w:color="auto"/>
          </w:divBdr>
        </w:div>
        <w:div w:id="646202339">
          <w:marLeft w:val="2160"/>
          <w:marRight w:val="0"/>
          <w:marTop w:val="160"/>
          <w:marBottom w:val="180"/>
          <w:divBdr>
            <w:top w:val="none" w:sz="0" w:space="0" w:color="auto"/>
            <w:left w:val="none" w:sz="0" w:space="0" w:color="auto"/>
            <w:bottom w:val="none" w:sz="0" w:space="0" w:color="auto"/>
            <w:right w:val="none" w:sz="0" w:space="0" w:color="auto"/>
          </w:divBdr>
        </w:div>
        <w:div w:id="273899907">
          <w:marLeft w:val="2160"/>
          <w:marRight w:val="0"/>
          <w:marTop w:val="160"/>
          <w:marBottom w:val="180"/>
          <w:divBdr>
            <w:top w:val="none" w:sz="0" w:space="0" w:color="auto"/>
            <w:left w:val="none" w:sz="0" w:space="0" w:color="auto"/>
            <w:bottom w:val="none" w:sz="0" w:space="0" w:color="auto"/>
            <w:right w:val="none" w:sz="0" w:space="0" w:color="auto"/>
          </w:divBdr>
        </w:div>
      </w:divsChild>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0425502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customXml/itemProps3.xml><?xml version="1.0" encoding="utf-8"?>
<ds:datastoreItem xmlns:ds="http://schemas.openxmlformats.org/officeDocument/2006/customXml" ds:itemID="{E357EBB5-0AE6-44A7-A41D-73DCFB413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1577</Words>
  <Characters>12778</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14327</CharactersWithSpaces>
  <SharedDoc>false</SharedDoc>
  <HLinks>
    <vt:vector size="78" baseType="variant">
      <vt:variant>
        <vt:i4>1179706</vt:i4>
      </vt:variant>
      <vt:variant>
        <vt:i4>59</vt:i4>
      </vt:variant>
      <vt:variant>
        <vt:i4>0</vt:i4>
      </vt:variant>
      <vt:variant>
        <vt:i4>5</vt:i4>
      </vt:variant>
      <vt:variant>
        <vt:lpwstr/>
      </vt:variant>
      <vt:variant>
        <vt:lpwstr>_Toc85532251</vt:lpwstr>
      </vt:variant>
      <vt:variant>
        <vt:i4>1245242</vt:i4>
      </vt:variant>
      <vt:variant>
        <vt:i4>56</vt:i4>
      </vt:variant>
      <vt:variant>
        <vt:i4>0</vt:i4>
      </vt:variant>
      <vt:variant>
        <vt:i4>5</vt:i4>
      </vt:variant>
      <vt:variant>
        <vt:lpwstr/>
      </vt:variant>
      <vt:variant>
        <vt:lpwstr>_Toc85532250</vt:lpwstr>
      </vt:variant>
      <vt:variant>
        <vt:i4>1703995</vt:i4>
      </vt:variant>
      <vt:variant>
        <vt:i4>53</vt:i4>
      </vt:variant>
      <vt:variant>
        <vt:i4>0</vt:i4>
      </vt:variant>
      <vt:variant>
        <vt:i4>5</vt:i4>
      </vt:variant>
      <vt:variant>
        <vt:lpwstr/>
      </vt:variant>
      <vt:variant>
        <vt:lpwstr>_Toc85532249</vt:lpwstr>
      </vt:variant>
      <vt:variant>
        <vt:i4>1769531</vt:i4>
      </vt:variant>
      <vt:variant>
        <vt:i4>50</vt:i4>
      </vt:variant>
      <vt:variant>
        <vt:i4>0</vt:i4>
      </vt:variant>
      <vt:variant>
        <vt:i4>5</vt:i4>
      </vt:variant>
      <vt:variant>
        <vt:lpwstr/>
      </vt:variant>
      <vt:variant>
        <vt:lpwstr>_Toc85532248</vt:lpwstr>
      </vt:variant>
      <vt:variant>
        <vt:i4>1310779</vt:i4>
      </vt:variant>
      <vt:variant>
        <vt:i4>47</vt:i4>
      </vt:variant>
      <vt:variant>
        <vt:i4>0</vt:i4>
      </vt:variant>
      <vt:variant>
        <vt:i4>5</vt:i4>
      </vt:variant>
      <vt:variant>
        <vt:lpwstr/>
      </vt:variant>
      <vt:variant>
        <vt:lpwstr>_Toc85532247</vt:lpwstr>
      </vt:variant>
      <vt:variant>
        <vt:i4>1376315</vt:i4>
      </vt:variant>
      <vt:variant>
        <vt:i4>44</vt:i4>
      </vt:variant>
      <vt:variant>
        <vt:i4>0</vt:i4>
      </vt:variant>
      <vt:variant>
        <vt:i4>5</vt:i4>
      </vt:variant>
      <vt:variant>
        <vt:lpwstr/>
      </vt:variant>
      <vt:variant>
        <vt:lpwstr>_Toc85532246</vt:lpwstr>
      </vt:variant>
      <vt:variant>
        <vt:i4>1441851</vt:i4>
      </vt:variant>
      <vt:variant>
        <vt:i4>41</vt:i4>
      </vt:variant>
      <vt:variant>
        <vt:i4>0</vt:i4>
      </vt:variant>
      <vt:variant>
        <vt:i4>5</vt:i4>
      </vt:variant>
      <vt:variant>
        <vt:lpwstr/>
      </vt:variant>
      <vt:variant>
        <vt:lpwstr>_Toc85532245</vt:lpwstr>
      </vt:variant>
      <vt:variant>
        <vt:i4>1507387</vt:i4>
      </vt:variant>
      <vt:variant>
        <vt:i4>38</vt:i4>
      </vt:variant>
      <vt:variant>
        <vt:i4>0</vt:i4>
      </vt:variant>
      <vt:variant>
        <vt:i4>5</vt:i4>
      </vt:variant>
      <vt:variant>
        <vt:lpwstr/>
      </vt:variant>
      <vt:variant>
        <vt:lpwstr>_Toc85532244</vt:lpwstr>
      </vt:variant>
      <vt:variant>
        <vt:i4>1048635</vt:i4>
      </vt:variant>
      <vt:variant>
        <vt:i4>32</vt:i4>
      </vt:variant>
      <vt:variant>
        <vt:i4>0</vt:i4>
      </vt:variant>
      <vt:variant>
        <vt:i4>5</vt:i4>
      </vt:variant>
      <vt:variant>
        <vt:lpwstr/>
      </vt:variant>
      <vt:variant>
        <vt:lpwstr>_Toc85532243</vt:lpwstr>
      </vt:variant>
      <vt:variant>
        <vt:i4>1114171</vt:i4>
      </vt:variant>
      <vt:variant>
        <vt:i4>29</vt:i4>
      </vt:variant>
      <vt:variant>
        <vt:i4>0</vt:i4>
      </vt:variant>
      <vt:variant>
        <vt:i4>5</vt:i4>
      </vt:variant>
      <vt:variant>
        <vt:lpwstr/>
      </vt:variant>
      <vt:variant>
        <vt:lpwstr>_Toc85532242</vt:lpwstr>
      </vt:variant>
      <vt:variant>
        <vt:i4>1179707</vt:i4>
      </vt:variant>
      <vt:variant>
        <vt:i4>26</vt:i4>
      </vt:variant>
      <vt:variant>
        <vt:i4>0</vt:i4>
      </vt:variant>
      <vt:variant>
        <vt:i4>5</vt:i4>
      </vt:variant>
      <vt:variant>
        <vt:lpwstr/>
      </vt:variant>
      <vt:variant>
        <vt:lpwstr>_Toc85532241</vt:lpwstr>
      </vt:variant>
      <vt:variant>
        <vt:i4>1245243</vt:i4>
      </vt:variant>
      <vt:variant>
        <vt:i4>23</vt:i4>
      </vt:variant>
      <vt:variant>
        <vt:i4>0</vt:i4>
      </vt:variant>
      <vt:variant>
        <vt:i4>5</vt:i4>
      </vt:variant>
      <vt:variant>
        <vt:lpwstr/>
      </vt:variant>
      <vt:variant>
        <vt:lpwstr>_Toc85532240</vt:lpwstr>
      </vt:variant>
      <vt:variant>
        <vt:i4>1703996</vt:i4>
      </vt:variant>
      <vt:variant>
        <vt:i4>20</vt:i4>
      </vt:variant>
      <vt:variant>
        <vt:i4>0</vt:i4>
      </vt:variant>
      <vt:variant>
        <vt:i4>5</vt:i4>
      </vt:variant>
      <vt:variant>
        <vt:lpwstr/>
      </vt:variant>
      <vt:variant>
        <vt:lpwstr>_Toc85532239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R1-2112976 RAN1 parameter Dec21</cp:lastModifiedBy>
  <cp:revision>2</cp:revision>
  <cp:lastPrinted>2008-02-01T12:09:00Z</cp:lastPrinted>
  <dcterms:created xsi:type="dcterms:W3CDTF">2022-01-11T07:51:00Z</dcterms:created>
  <dcterms:modified xsi:type="dcterms:W3CDTF">2022-01-11T07:51:00Z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